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B903E" w14:textId="4D1BD651" w:rsidR="00A93BC7" w:rsidRPr="00DB1FA1" w:rsidRDefault="00556AD7" w:rsidP="003A59CF">
      <w:pPr>
        <w:pStyle w:val="NormalWeb"/>
        <w:tabs>
          <w:tab w:val="left" w:pos="7240"/>
        </w:tabs>
        <w:ind w:left="-993" w:firstLine="142"/>
        <w:rPr>
          <w:rFonts w:asciiTheme="minorHAnsi" w:hAnsiTheme="minorHAnsi" w:cstheme="minorHAnsi"/>
          <w:b/>
          <w:bCs/>
          <w:color w:val="FFFFFF" w:themeColor="background1"/>
          <w:sz w:val="40"/>
          <w:szCs w:val="40"/>
          <w:lang w:eastAsia="en-GB"/>
        </w:rPr>
      </w:pPr>
      <w:r w:rsidRPr="00DB1FA1">
        <w:rPr>
          <w:rFonts w:asciiTheme="minorHAnsi" w:hAnsiTheme="minorHAnsi" w:cstheme="minorHAnsi"/>
          <w:b/>
          <w:bCs/>
          <w:noProof/>
          <w:color w:val="FFFFFF" w:themeColor="background1"/>
          <w:sz w:val="40"/>
          <w:szCs w:val="40"/>
          <w:lang w:val="en-US" w:eastAsia="en-US"/>
        </w:rPr>
        <w:drawing>
          <wp:anchor distT="0" distB="0" distL="114300" distR="114300" simplePos="0" relativeHeight="251658240" behindDoc="1" locked="0" layoutInCell="1" allowOverlap="1" wp14:anchorId="76A0066F" wp14:editId="3B9FB3C8">
            <wp:simplePos x="0" y="0"/>
            <wp:positionH relativeFrom="page">
              <wp:posOffset>-33020</wp:posOffset>
            </wp:positionH>
            <wp:positionV relativeFrom="paragraph">
              <wp:posOffset>-914400</wp:posOffset>
            </wp:positionV>
            <wp:extent cx="7556628" cy="2247857"/>
            <wp:effectExtent l="0" t="0" r="6350" b="635"/>
            <wp:wrapNone/>
            <wp:docPr id="562551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51844"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7556628" cy="2247857"/>
                    </a:xfrm>
                    <a:prstGeom prst="rect">
                      <a:avLst/>
                    </a:prstGeom>
                  </pic:spPr>
                </pic:pic>
              </a:graphicData>
            </a:graphic>
            <wp14:sizeRelH relativeFrom="page">
              <wp14:pctWidth>0</wp14:pctWidth>
            </wp14:sizeRelH>
            <wp14:sizeRelV relativeFrom="page">
              <wp14:pctHeight>0</wp14:pctHeight>
            </wp14:sizeRelV>
          </wp:anchor>
        </w:drawing>
      </w:r>
      <w:r w:rsidR="00A93BC7" w:rsidRPr="00DB1FA1">
        <w:rPr>
          <w:rFonts w:asciiTheme="minorHAnsi" w:hAnsiTheme="minorHAnsi" w:cstheme="minorHAnsi"/>
          <w:b/>
          <w:bCs/>
          <w:color w:val="FFFFFF" w:themeColor="background1"/>
          <w:sz w:val="40"/>
          <w:szCs w:val="40"/>
          <w:lang w:eastAsia="en-GB"/>
          <w14:shadow w14:blurRad="50800" w14:dist="50800" w14:dir="5400000" w14:sx="99000" w14:sy="99000" w14:kx="0" w14:ky="0" w14:algn="ctr">
            <w14:srgbClr w14:val="000000">
              <w14:alpha w14:val="50000"/>
            </w14:srgbClr>
          </w14:shadow>
        </w:rPr>
        <w:t>Comunicat de presă</w:t>
      </w:r>
      <w:r w:rsidR="003A59CF" w:rsidRPr="00DB1FA1">
        <w:rPr>
          <w:rFonts w:asciiTheme="minorHAnsi" w:hAnsiTheme="minorHAnsi" w:cstheme="minorHAnsi"/>
          <w:b/>
          <w:bCs/>
          <w:color w:val="FFFFFF" w:themeColor="background1"/>
          <w:sz w:val="40"/>
          <w:szCs w:val="40"/>
          <w:lang w:eastAsia="en-GB"/>
          <w14:shadow w14:blurRad="50800" w14:dist="50800" w14:dir="5400000" w14:sx="99000" w14:sy="99000" w14:kx="0" w14:ky="0" w14:algn="ctr">
            <w14:srgbClr w14:val="000000">
              <w14:alpha w14:val="50000"/>
            </w14:srgbClr>
          </w14:shadow>
        </w:rPr>
        <w:tab/>
      </w:r>
    </w:p>
    <w:p w14:paraId="50597ACE" w14:textId="77777777" w:rsidR="00A93BC7" w:rsidRPr="00DB1FA1" w:rsidRDefault="00A93BC7" w:rsidP="00F045FA">
      <w:pPr>
        <w:spacing w:after="80"/>
        <w:ind w:left="-900"/>
        <w:rPr>
          <w:rFonts w:asciiTheme="minorHAnsi" w:hAnsiTheme="minorHAnsi" w:cstheme="minorHAnsi"/>
          <w:b/>
          <w:bCs/>
          <w:color w:val="FFFFFF" w:themeColor="background1"/>
          <w:sz w:val="4"/>
          <w:szCs w:val="4"/>
          <w:lang w:eastAsia="en-GB"/>
          <w14:shadow w14:blurRad="50800" w14:dist="50800" w14:dir="5400000" w14:sx="95000" w14:sy="95000" w14:kx="0" w14:ky="0" w14:algn="ctr">
            <w14:srgbClr w14:val="000000">
              <w14:alpha w14:val="56000"/>
            </w14:srgbClr>
          </w14:shadow>
        </w:rPr>
      </w:pPr>
    </w:p>
    <w:p w14:paraId="13C91A57" w14:textId="77777777" w:rsidR="0096747B" w:rsidRPr="00DB1FA1" w:rsidRDefault="0096747B" w:rsidP="00F045FA">
      <w:pPr>
        <w:spacing w:after="80"/>
        <w:ind w:left="-900"/>
        <w:rPr>
          <w:rFonts w:asciiTheme="minorHAnsi" w:hAnsiTheme="minorHAnsi" w:cstheme="minorHAnsi"/>
          <w:b/>
          <w:bCs/>
          <w:color w:val="FFFFFF" w:themeColor="background1"/>
          <w:sz w:val="2"/>
          <w:szCs w:val="2"/>
          <w:lang w:eastAsia="en-GB"/>
          <w14:shadow w14:blurRad="50800" w14:dist="50800" w14:dir="5400000" w14:sx="95000" w14:sy="95000" w14:kx="0" w14:ky="0" w14:algn="ctr">
            <w14:srgbClr w14:val="000000">
              <w14:alpha w14:val="56000"/>
            </w14:srgbClr>
          </w14:shadow>
        </w:rPr>
      </w:pPr>
    </w:p>
    <w:p w14:paraId="2504257E" w14:textId="77777777" w:rsidR="00A93BC7" w:rsidRPr="00DB1FA1" w:rsidRDefault="00A93BC7" w:rsidP="00F045FA">
      <w:pPr>
        <w:spacing w:after="80"/>
        <w:ind w:left="-900"/>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pPr>
      <w:r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Comunicare Corporate</w:t>
      </w:r>
    </w:p>
    <w:p w14:paraId="2B1F1ADB" w14:textId="352F19DA" w:rsidR="00A93BC7" w:rsidRPr="00DB1FA1" w:rsidRDefault="00A93BC7" w:rsidP="00F045FA">
      <w:pPr>
        <w:spacing w:after="80"/>
        <w:ind w:left="-900"/>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pPr>
      <w:r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 xml:space="preserve">București, </w:t>
      </w:r>
      <w:r w:rsidR="00BD4206"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9</w:t>
      </w:r>
      <w:r w:rsidR="00191A3B"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.07</w:t>
      </w:r>
      <w:r w:rsidR="00F100D9"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w:t>
      </w:r>
      <w:r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202</w:t>
      </w:r>
      <w:r w:rsidR="009469FB" w:rsidRPr="00DB1FA1">
        <w:rPr>
          <w:rFonts w:asciiTheme="minorHAnsi" w:hAnsiTheme="minorHAnsi" w:cstheme="minorHAnsi"/>
          <w:b/>
          <w:bCs/>
          <w:color w:val="FFFFFF" w:themeColor="background1"/>
          <w:sz w:val="20"/>
          <w:szCs w:val="20"/>
          <w:lang w:eastAsia="en-GB"/>
          <w14:shadow w14:blurRad="50800" w14:dist="50800" w14:dir="5400000" w14:sx="95000" w14:sy="95000" w14:kx="0" w14:ky="0" w14:algn="ctr">
            <w14:srgbClr w14:val="000000">
              <w14:alpha w14:val="56000"/>
            </w14:srgbClr>
          </w14:shadow>
        </w:rPr>
        <w:t>6</w:t>
      </w:r>
    </w:p>
    <w:p w14:paraId="6356135B" w14:textId="77777777" w:rsidR="00FF6430" w:rsidRPr="00DB1FA1" w:rsidRDefault="00A93BC7" w:rsidP="00F045FA">
      <w:pPr>
        <w:spacing w:after="80"/>
        <w:ind w:left="-900"/>
        <w:rPr>
          <w:rFonts w:asciiTheme="minorHAnsi" w:eastAsia="Arial" w:hAnsiTheme="minorHAnsi" w:cstheme="minorHAnsi"/>
          <w:b/>
          <w:bCs/>
          <w:color w:val="FF6200"/>
          <w:sz w:val="4"/>
          <w:szCs w:val="4"/>
        </w:rPr>
      </w:pPr>
      <w:r w:rsidRPr="00DB1FA1">
        <w:rPr>
          <w:rFonts w:asciiTheme="minorHAnsi" w:eastAsia="ING Me" w:hAnsiTheme="minorHAnsi" w:cstheme="minorHAnsi"/>
          <w:b/>
          <w:color w:val="FFFFFF"/>
          <w:sz w:val="20"/>
          <w:szCs w:val="20"/>
        </w:rPr>
        <w:br/>
      </w:r>
      <w:bookmarkStart w:id="0" w:name="OLE_LINK7"/>
      <w:bookmarkStart w:id="1" w:name="OLE_LINK8"/>
    </w:p>
    <w:p w14:paraId="7831750E" w14:textId="77777777" w:rsidR="00E56B7F" w:rsidRPr="00DB1FA1" w:rsidRDefault="00E56B7F" w:rsidP="00F045FA">
      <w:pPr>
        <w:shd w:val="clear" w:color="auto" w:fill="FFFFFF" w:themeFill="background1"/>
        <w:textAlignment w:val="baseline"/>
        <w:rPr>
          <w:rFonts w:asciiTheme="minorHAnsi" w:eastAsia="Arial" w:hAnsiTheme="minorHAnsi" w:cstheme="minorHAnsi"/>
          <w:b/>
          <w:bCs/>
          <w:color w:val="FF6200"/>
          <w:sz w:val="4"/>
          <w:szCs w:val="4"/>
        </w:rPr>
      </w:pPr>
    </w:p>
    <w:p w14:paraId="6B081B48" w14:textId="42D389BD" w:rsidR="002F08D3" w:rsidRPr="00DB1FA1" w:rsidRDefault="004D42FA" w:rsidP="002072C7">
      <w:pPr>
        <w:shd w:val="clear" w:color="auto" w:fill="FFFFFF" w:themeFill="background1"/>
        <w:spacing w:line="259" w:lineRule="auto"/>
        <w:rPr>
          <w:rFonts w:asciiTheme="minorHAnsi" w:eastAsia="Arial" w:hAnsiTheme="minorHAnsi" w:cstheme="minorHAnsi"/>
          <w:b/>
          <w:bCs/>
          <w:color w:val="FF6200"/>
          <w:sz w:val="36"/>
          <w:szCs w:val="36"/>
        </w:rPr>
      </w:pPr>
      <w:r w:rsidRPr="00DB1FA1">
        <w:rPr>
          <w:rFonts w:asciiTheme="minorHAnsi" w:eastAsia="Arial" w:hAnsiTheme="minorHAnsi" w:cstheme="minorHAnsi"/>
          <w:b/>
          <w:bCs/>
          <w:color w:val="FF6200"/>
          <w:sz w:val="36"/>
          <w:szCs w:val="36"/>
        </w:rPr>
        <w:t>ING Bank și Dedeman aduc RoPay în experiența de cumpărare online</w:t>
      </w:r>
    </w:p>
    <w:p w14:paraId="272AEBF3" w14:textId="77777777" w:rsidR="002072C7" w:rsidRPr="00DB1FA1" w:rsidRDefault="002072C7" w:rsidP="00AF40DF">
      <w:pPr>
        <w:shd w:val="clear" w:color="auto" w:fill="FFFFFF" w:themeFill="background1"/>
        <w:spacing w:line="259" w:lineRule="auto"/>
        <w:rPr>
          <w:rFonts w:asciiTheme="minorHAnsi" w:eastAsia="Arial" w:hAnsiTheme="minorHAnsi" w:cstheme="minorHAnsi"/>
          <w:b/>
          <w:bCs/>
          <w:color w:val="FF6200"/>
        </w:rPr>
      </w:pPr>
    </w:p>
    <w:p w14:paraId="5E5A79C5" w14:textId="77777777" w:rsidR="00341803" w:rsidRPr="00DB1FA1" w:rsidRDefault="00341803" w:rsidP="00341803">
      <w:pPr>
        <w:suppressAutoHyphens/>
        <w:spacing w:before="120" w:after="120"/>
        <w:jc w:val="both"/>
        <w:rPr>
          <w:rFonts w:asciiTheme="minorHAnsi" w:hAnsiTheme="minorHAnsi" w:cstheme="minorHAnsi"/>
        </w:rPr>
      </w:pPr>
      <w:r w:rsidRPr="00DB1FA1">
        <w:rPr>
          <w:rFonts w:asciiTheme="minorHAnsi" w:hAnsiTheme="minorHAnsi" w:cstheme="minorHAnsi"/>
          <w:b/>
          <w:bCs/>
        </w:rPr>
        <w:t>ING Bank România și Dedeman fac un nou pas în digitalizarea plăților, prin integrarea RoPay în platforma de comerț online a retailerului și extinderea utilizării serviciului național de plăți instant într-un nou context de cumpărare online.</w:t>
      </w:r>
    </w:p>
    <w:p w14:paraId="13C05979" w14:textId="0F151C40" w:rsidR="009E5A17" w:rsidRPr="00DB1FA1" w:rsidRDefault="00CB07BD" w:rsidP="004D4499">
      <w:pPr>
        <w:suppressAutoHyphens/>
        <w:spacing w:before="120" w:after="120"/>
        <w:jc w:val="both"/>
        <w:rPr>
          <w:rFonts w:asciiTheme="minorHAnsi" w:hAnsiTheme="minorHAnsi" w:cstheme="minorHAnsi"/>
        </w:rPr>
      </w:pPr>
      <w:r w:rsidRPr="00DB1FA1">
        <w:rPr>
          <w:rFonts w:asciiTheme="minorHAnsi" w:hAnsiTheme="minorHAnsi" w:cstheme="minorHAnsi"/>
        </w:rPr>
        <w:t>Astfel, c</w:t>
      </w:r>
      <w:r w:rsidR="004D4499" w:rsidRPr="00DB1FA1">
        <w:rPr>
          <w:rFonts w:asciiTheme="minorHAnsi" w:hAnsiTheme="minorHAnsi" w:cstheme="minorHAnsi"/>
        </w:rPr>
        <w:t>lienții care cumpără de pe site-ul Dedeman pot alege RoPay la finalizarea comenzii și pot autoriza plata direct din aplicația de mobile banking a băncii lor, într-un flux digital simplu și sigur. Prin această soluție, consumatorii beneficiază de plată în timp real pentru achiziția de bunuri și servicii, de o experiență de cumpărare îmbunătățită, precum și de plăți și returnarea banilor fără costuri. Totodată, returnarea banilor este procesată instant.</w:t>
      </w:r>
    </w:p>
    <w:p w14:paraId="5399B759" w14:textId="2320D1A4" w:rsidR="002F08D3" w:rsidRPr="00DB1FA1" w:rsidRDefault="004D4499" w:rsidP="00684724">
      <w:pPr>
        <w:suppressAutoHyphens/>
        <w:spacing w:before="120" w:after="120"/>
        <w:jc w:val="both"/>
        <w:rPr>
          <w:rFonts w:asciiTheme="minorHAnsi" w:hAnsiTheme="minorHAnsi" w:cstheme="minorHAnsi"/>
        </w:rPr>
      </w:pPr>
      <w:r w:rsidRPr="00DB1FA1">
        <w:rPr>
          <w:rFonts w:asciiTheme="minorHAnsi" w:hAnsiTheme="minorHAnsi" w:cstheme="minorHAnsi"/>
        </w:rPr>
        <w:t xml:space="preserve">Pentru comercianți, RoPay aduce costuri de procesare reduse, decontarea tranzacțiilor în maximum 10 secunde, reconciliere în timp real, precum și posibilitatea de a corela programe de loialitate cu utilizarea RoPay. </w:t>
      </w:r>
      <w:r w:rsidR="00340399" w:rsidRPr="00DB1FA1">
        <w:rPr>
          <w:rFonts w:asciiTheme="minorHAnsi" w:hAnsiTheme="minorHAnsi" w:cstheme="minorHAnsi"/>
        </w:rPr>
        <w:t>În plus, soluția permite gestionarea în timp real a returnării banilor, gratuit, în termen de până la 30 de zile, contribuind astfel la o experiență îmbunătățită pentru clienți.</w:t>
      </w:r>
    </w:p>
    <w:p w14:paraId="6E9CAD5B" w14:textId="3CAEE659" w:rsidR="00EA7C24" w:rsidRPr="00DB1FA1" w:rsidRDefault="00EA7C24" w:rsidP="00EA7C24">
      <w:pPr>
        <w:suppressAutoHyphens/>
        <w:spacing w:before="120" w:after="120"/>
        <w:ind w:left="720"/>
        <w:jc w:val="both"/>
        <w:rPr>
          <w:rFonts w:asciiTheme="minorHAnsi" w:hAnsiTheme="minorHAnsi" w:cstheme="minorHAnsi"/>
          <w:b/>
          <w:bCs/>
        </w:rPr>
      </w:pPr>
      <w:r w:rsidRPr="00DB1FA1">
        <w:rPr>
          <w:rFonts w:asciiTheme="minorHAnsi" w:hAnsiTheme="minorHAnsi" w:cstheme="minorHAnsi"/>
          <w:i/>
          <w:iCs/>
        </w:rPr>
        <w:t>„Prin integrarea RoPay în platforma de eCommerce Dedeman, extindem accesul la o metodă de plată instant, simplă și relevantă pentru cumpărăturile de zi cu zi. Prin ING WebPay, comercianții pot integra mai ușor opțiuni moderne de plată, iar clienții beneficiază de o experiență digitală mai rapidă a plății și returnarea instantă a banilor,”</w:t>
      </w:r>
      <w:r w:rsidRPr="00DB1FA1">
        <w:rPr>
          <w:rFonts w:asciiTheme="minorHAnsi" w:hAnsiTheme="minorHAnsi" w:cstheme="minorHAnsi"/>
        </w:rPr>
        <w:t xml:space="preserve"> </w:t>
      </w:r>
      <w:r w:rsidRPr="00DB1FA1">
        <w:rPr>
          <w:rFonts w:asciiTheme="minorHAnsi" w:hAnsiTheme="minorHAnsi" w:cstheme="minorHAnsi"/>
          <w:b/>
          <w:bCs/>
        </w:rPr>
        <w:t>a declarat Raluca Țintoiu, Head of Wholesale Banking, ING Bank România.</w:t>
      </w:r>
    </w:p>
    <w:p w14:paraId="21D72F71" w14:textId="54971C2A" w:rsidR="00D31112" w:rsidRPr="00DB1FA1" w:rsidRDefault="002C736F" w:rsidP="00AA7BD9">
      <w:pPr>
        <w:suppressAutoHyphens/>
        <w:spacing w:before="120" w:after="120"/>
        <w:jc w:val="both"/>
        <w:rPr>
          <w:rFonts w:asciiTheme="minorHAnsi" w:hAnsiTheme="minorHAnsi" w:cstheme="minorHAnsi"/>
        </w:rPr>
      </w:pPr>
      <w:r w:rsidRPr="00DB1FA1">
        <w:rPr>
          <w:rFonts w:asciiTheme="minorHAnsi" w:hAnsiTheme="minorHAnsi" w:cstheme="minorHAnsi"/>
        </w:rPr>
        <w:t>Soluția face parte din serviciul național de plăți mobile</w:t>
      </w:r>
      <w:r w:rsidR="009B4091" w:rsidRPr="00DB1FA1">
        <w:rPr>
          <w:rFonts w:asciiTheme="minorHAnsi" w:hAnsiTheme="minorHAnsi" w:cstheme="minorHAnsi"/>
        </w:rPr>
        <w:t xml:space="preserve"> </w:t>
      </w:r>
      <w:r w:rsidRPr="00DB1FA1">
        <w:rPr>
          <w:rFonts w:asciiTheme="minorHAnsi" w:hAnsiTheme="minorHAnsi" w:cstheme="minorHAnsi"/>
        </w:rPr>
        <w:t>instant fără card RoPay, dezvoltat de TRANSFOND, împreună cu instituțiile financiar-bancare, care permite utilizatorilor să efectueze transferuri instant între persoane, fără comisioane, dar și să plătească la comercianți, utilizând aplicația de mobile banking pentru scanarea codurilor QR</w:t>
      </w:r>
      <w:r w:rsidR="00A908F4" w:rsidRPr="00DB1FA1">
        <w:rPr>
          <w:rFonts w:asciiTheme="minorHAnsi" w:hAnsiTheme="minorHAnsi" w:cstheme="minorHAnsi"/>
        </w:rPr>
        <w:t>, alegând banca din care vor să plătească, atunci când</w:t>
      </w:r>
      <w:r w:rsidR="00191A3B" w:rsidRPr="00DB1FA1">
        <w:rPr>
          <w:rFonts w:asciiTheme="minorHAnsi" w:hAnsiTheme="minorHAnsi" w:cstheme="minorHAnsi"/>
        </w:rPr>
        <w:t xml:space="preserve"> </w:t>
      </w:r>
      <w:r w:rsidR="00A908F4" w:rsidRPr="00DB1FA1">
        <w:rPr>
          <w:rFonts w:asciiTheme="minorHAnsi" w:hAnsiTheme="minorHAnsi" w:cstheme="minorHAnsi"/>
        </w:rPr>
        <w:t xml:space="preserve">cumpărăturile se fac de pe mobil </w:t>
      </w:r>
      <w:r w:rsidR="00191A3B" w:rsidRPr="00DB1FA1">
        <w:rPr>
          <w:rFonts w:asciiTheme="minorHAnsi" w:hAnsiTheme="minorHAnsi" w:cstheme="minorHAnsi"/>
        </w:rPr>
        <w:t>sau plă</w:t>
      </w:r>
      <w:r w:rsidR="00A908F4" w:rsidRPr="00DB1FA1">
        <w:rPr>
          <w:rFonts w:asciiTheme="minorHAnsi" w:hAnsiTheme="minorHAnsi" w:cstheme="minorHAnsi"/>
        </w:rPr>
        <w:t>tind</w:t>
      </w:r>
      <w:r w:rsidR="00191A3B" w:rsidRPr="00DB1FA1">
        <w:rPr>
          <w:rFonts w:asciiTheme="minorHAnsi" w:hAnsiTheme="minorHAnsi" w:cstheme="minorHAnsi"/>
        </w:rPr>
        <w:t xml:space="preserve"> </w:t>
      </w:r>
      <w:r w:rsidR="008B7663" w:rsidRPr="00DB1FA1">
        <w:rPr>
          <w:rFonts w:asciiTheme="minorHAnsi" w:hAnsiTheme="minorHAnsi" w:cstheme="minorHAnsi"/>
        </w:rPr>
        <w:t>prin utilizarea</w:t>
      </w:r>
      <w:r w:rsidR="00191A3B" w:rsidRPr="00DB1FA1">
        <w:rPr>
          <w:rFonts w:asciiTheme="minorHAnsi" w:hAnsiTheme="minorHAnsi" w:cstheme="minorHAnsi"/>
        </w:rPr>
        <w:t xml:space="preserve"> numărul</w:t>
      </w:r>
      <w:r w:rsidR="008B7663" w:rsidRPr="00DB1FA1">
        <w:rPr>
          <w:rFonts w:asciiTheme="minorHAnsi" w:hAnsiTheme="minorHAnsi" w:cstheme="minorHAnsi"/>
        </w:rPr>
        <w:t>ui</w:t>
      </w:r>
      <w:r w:rsidR="00191A3B" w:rsidRPr="00DB1FA1">
        <w:rPr>
          <w:rFonts w:asciiTheme="minorHAnsi" w:hAnsiTheme="minorHAnsi" w:cstheme="minorHAnsi"/>
        </w:rPr>
        <w:t xml:space="preserve"> de telefon</w:t>
      </w:r>
      <w:r w:rsidR="00A908F4" w:rsidRPr="00DB1FA1">
        <w:rPr>
          <w:rFonts w:asciiTheme="minorHAnsi" w:hAnsiTheme="minorHAnsi" w:cstheme="minorHAnsi"/>
        </w:rPr>
        <w:t>,</w:t>
      </w:r>
      <w:r w:rsidR="00191A3B" w:rsidRPr="00DB1FA1">
        <w:rPr>
          <w:rFonts w:asciiTheme="minorHAnsi" w:hAnsiTheme="minorHAnsi" w:cstheme="minorHAnsi"/>
        </w:rPr>
        <w:t xml:space="preserve"> în locul introducerii detaliilor bancare</w:t>
      </w:r>
      <w:r w:rsidR="003D1113" w:rsidRPr="00DB1FA1">
        <w:rPr>
          <w:rFonts w:asciiTheme="minorHAnsi" w:hAnsiTheme="minorHAnsi" w:cstheme="minorHAnsi"/>
        </w:rPr>
        <w:t>.</w:t>
      </w:r>
    </w:p>
    <w:p w14:paraId="4E1F02BD" w14:textId="696937A8" w:rsidR="003D1113" w:rsidRPr="00DB1FA1" w:rsidRDefault="003D1113" w:rsidP="003D1113">
      <w:pPr>
        <w:suppressAutoHyphens/>
        <w:spacing w:before="120" w:after="120"/>
        <w:ind w:left="720"/>
        <w:jc w:val="both"/>
        <w:rPr>
          <w:rFonts w:asciiTheme="minorHAnsi" w:hAnsiTheme="minorHAnsi" w:cstheme="minorHAnsi"/>
          <w:b/>
          <w:bCs/>
        </w:rPr>
      </w:pPr>
      <w:bookmarkStart w:id="2" w:name="_Hlk219199229"/>
      <w:r w:rsidRPr="00DB1FA1">
        <w:rPr>
          <w:rFonts w:asciiTheme="minorHAnsi" w:hAnsiTheme="minorHAnsi" w:cstheme="minorHAnsi"/>
          <w:i/>
          <w:iCs/>
        </w:rPr>
        <w:t xml:space="preserve"> „La Dedeman, </w:t>
      </w:r>
      <w:r w:rsidR="00606C9B">
        <w:rPr>
          <w:rFonts w:asciiTheme="minorHAnsi" w:hAnsiTheme="minorHAnsi" w:cstheme="minorHAnsi"/>
          <w:i/>
          <w:iCs/>
        </w:rPr>
        <w:t xml:space="preserve">căutăm permanent </w:t>
      </w:r>
      <w:r w:rsidRPr="00DB1FA1">
        <w:rPr>
          <w:rFonts w:asciiTheme="minorHAnsi" w:hAnsiTheme="minorHAnsi" w:cstheme="minorHAnsi"/>
          <w:i/>
          <w:iCs/>
        </w:rPr>
        <w:t xml:space="preserve">soluții care pot face experiența de cumpărare mai simplă și mai eficientă pentru clienții noștri. Introducerea RoPay în platforma noastră online este un pas firesc în această direcție, </w:t>
      </w:r>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oferind</w:t>
      </w:r>
      <w:proofErr w:type="spellEnd"/>
      <w:r w:rsidR="00606C9B" w:rsidRPr="00606C9B">
        <w:rPr>
          <w:rFonts w:asciiTheme="minorHAnsi" w:hAnsiTheme="minorHAnsi" w:cstheme="minorHAnsi"/>
          <w:i/>
          <w:iCs/>
          <w:lang w:val="en-US"/>
        </w:rPr>
        <w:t xml:space="preserve"> o </w:t>
      </w:r>
      <w:proofErr w:type="spellStart"/>
      <w:r w:rsidR="00606C9B" w:rsidRPr="00606C9B">
        <w:rPr>
          <w:rFonts w:asciiTheme="minorHAnsi" w:hAnsiTheme="minorHAnsi" w:cstheme="minorHAnsi"/>
          <w:i/>
          <w:iCs/>
          <w:lang w:val="en-US"/>
        </w:rPr>
        <w:t>metodă</w:t>
      </w:r>
      <w:proofErr w:type="spellEnd"/>
      <w:r w:rsidR="00606C9B" w:rsidRPr="00606C9B">
        <w:rPr>
          <w:rFonts w:asciiTheme="minorHAnsi" w:hAnsiTheme="minorHAnsi" w:cstheme="minorHAnsi"/>
          <w:i/>
          <w:iCs/>
          <w:lang w:val="en-US"/>
        </w:rPr>
        <w:t xml:space="preserve"> de </w:t>
      </w:r>
      <w:proofErr w:type="spellStart"/>
      <w:r w:rsidR="00606C9B" w:rsidRPr="00606C9B">
        <w:rPr>
          <w:rFonts w:asciiTheme="minorHAnsi" w:hAnsiTheme="minorHAnsi" w:cstheme="minorHAnsi"/>
          <w:i/>
          <w:iCs/>
          <w:lang w:val="en-US"/>
        </w:rPr>
        <w:t>plată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modernă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sigură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și</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ușor</w:t>
      </w:r>
      <w:proofErr w:type="spellEnd"/>
      <w:r w:rsidR="00606C9B" w:rsidRPr="00606C9B">
        <w:rPr>
          <w:rFonts w:asciiTheme="minorHAnsi" w:hAnsiTheme="minorHAnsi" w:cstheme="minorHAnsi"/>
          <w:i/>
          <w:iCs/>
          <w:lang w:val="en-US"/>
        </w:rPr>
        <w:t xml:space="preserve"> de </w:t>
      </w:r>
      <w:proofErr w:type="spellStart"/>
      <w:r w:rsidR="00606C9B" w:rsidRPr="00606C9B">
        <w:rPr>
          <w:rFonts w:asciiTheme="minorHAnsi" w:hAnsiTheme="minorHAnsi" w:cstheme="minorHAnsi"/>
          <w:i/>
          <w:iCs/>
          <w:lang w:val="en-US"/>
        </w:rPr>
        <w:t>utilizat</w:t>
      </w:r>
      <w:proofErr w:type="spellEnd"/>
      <w:r w:rsidR="00606C9B" w:rsidRPr="00606C9B">
        <w:rPr>
          <w:rFonts w:asciiTheme="minorHAnsi" w:hAnsiTheme="minorHAnsi" w:cstheme="minorHAnsi"/>
          <w:i/>
          <w:iCs/>
          <w:lang w:val="en-US"/>
        </w:rPr>
        <w:t xml:space="preserve">. Ne </w:t>
      </w:r>
      <w:proofErr w:type="spellStart"/>
      <w:r w:rsidR="00606C9B" w:rsidRPr="00606C9B">
        <w:rPr>
          <w:rFonts w:asciiTheme="minorHAnsi" w:hAnsiTheme="minorHAnsi" w:cstheme="minorHAnsi"/>
          <w:i/>
          <w:iCs/>
          <w:lang w:val="en-US"/>
        </w:rPr>
        <w:t>bucurăm</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să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implementăm</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această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soluție</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împreună</w:t>
      </w:r>
      <w:proofErr w:type="spellEnd"/>
      <w:r w:rsidR="00606C9B" w:rsidRPr="00606C9B">
        <w:rPr>
          <w:rFonts w:asciiTheme="minorHAnsi" w:hAnsiTheme="minorHAnsi" w:cstheme="minorHAnsi"/>
          <w:i/>
          <w:iCs/>
          <w:lang w:val="en-US"/>
        </w:rPr>
        <w:t xml:space="preserve"> cu ING Bank </w:t>
      </w:r>
      <w:proofErr w:type="spellStart"/>
      <w:r w:rsidR="00606C9B" w:rsidRPr="00606C9B">
        <w:rPr>
          <w:rFonts w:asciiTheme="minorHAnsi" w:hAnsiTheme="minorHAnsi" w:cstheme="minorHAnsi"/>
          <w:i/>
          <w:iCs/>
          <w:lang w:val="en-US"/>
        </w:rPr>
        <w:t>România</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să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contribuim</w:t>
      </w:r>
      <w:proofErr w:type="spellEnd"/>
      <w:r w:rsidR="00606C9B" w:rsidRPr="00606C9B">
        <w:rPr>
          <w:rFonts w:asciiTheme="minorHAnsi" w:hAnsiTheme="minorHAnsi" w:cstheme="minorHAnsi"/>
          <w:i/>
          <w:iCs/>
          <w:lang w:val="en-US"/>
        </w:rPr>
        <w:t xml:space="preserve"> la </w:t>
      </w:r>
      <w:proofErr w:type="spellStart"/>
      <w:r w:rsidR="00606C9B" w:rsidRPr="00606C9B">
        <w:rPr>
          <w:rFonts w:asciiTheme="minorHAnsi" w:hAnsiTheme="minorHAnsi" w:cstheme="minorHAnsi"/>
          <w:i/>
          <w:iCs/>
          <w:lang w:val="en-US"/>
        </w:rPr>
        <w:t>promovarea</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unui</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mijloc</w:t>
      </w:r>
      <w:proofErr w:type="spellEnd"/>
      <w:r w:rsidR="00606C9B" w:rsidRPr="00606C9B">
        <w:rPr>
          <w:rFonts w:asciiTheme="minorHAnsi" w:hAnsiTheme="minorHAnsi" w:cstheme="minorHAnsi"/>
          <w:i/>
          <w:iCs/>
          <w:lang w:val="en-US"/>
        </w:rPr>
        <w:t xml:space="preserve"> de </w:t>
      </w:r>
      <w:proofErr w:type="spellStart"/>
      <w:r w:rsidR="00606C9B" w:rsidRPr="00606C9B">
        <w:rPr>
          <w:rFonts w:asciiTheme="minorHAnsi" w:hAnsiTheme="minorHAnsi" w:cstheme="minorHAnsi"/>
          <w:i/>
          <w:iCs/>
          <w:lang w:val="en-US"/>
        </w:rPr>
        <w:t>plată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românesc</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și</w:t>
      </w:r>
      <w:proofErr w:type="spellEnd"/>
      <w:r w:rsidR="00606C9B" w:rsidRPr="00606C9B">
        <w:rPr>
          <w:rFonts w:asciiTheme="minorHAnsi" w:hAnsiTheme="minorHAnsi" w:cstheme="minorHAnsi"/>
          <w:i/>
          <w:iCs/>
          <w:lang w:val="en-US"/>
        </w:rPr>
        <w:t xml:space="preserve"> performant </w:t>
      </w:r>
      <w:proofErr w:type="spellStart"/>
      <w:r w:rsidR="00606C9B" w:rsidRPr="00606C9B">
        <w:rPr>
          <w:rFonts w:asciiTheme="minorHAnsi" w:hAnsiTheme="minorHAnsi" w:cstheme="minorHAnsi"/>
          <w:i/>
          <w:iCs/>
          <w:lang w:val="en-US"/>
        </w:rPr>
        <w:t>și</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să</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continuăm</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dezvoltarea</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experienței</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digitale</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oferite</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clienților</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noștri</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prin</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inovații</w:t>
      </w:r>
      <w:proofErr w:type="spellEnd"/>
      <w:r w:rsidR="00606C9B" w:rsidRPr="00606C9B">
        <w:rPr>
          <w:rFonts w:asciiTheme="minorHAnsi" w:hAnsiTheme="minorHAnsi" w:cstheme="minorHAnsi"/>
          <w:i/>
          <w:iCs/>
          <w:lang w:val="en-US"/>
        </w:rPr>
        <w:t xml:space="preserve"> care </w:t>
      </w:r>
      <w:proofErr w:type="spellStart"/>
      <w:r w:rsidR="00606C9B" w:rsidRPr="00606C9B">
        <w:rPr>
          <w:rFonts w:asciiTheme="minorHAnsi" w:hAnsiTheme="minorHAnsi" w:cstheme="minorHAnsi"/>
          <w:i/>
          <w:iCs/>
          <w:lang w:val="en-US"/>
        </w:rPr>
        <w:t>răspund</w:t>
      </w:r>
      <w:proofErr w:type="spellEnd"/>
      <w:r w:rsidR="00606C9B" w:rsidRPr="00606C9B">
        <w:rPr>
          <w:rFonts w:asciiTheme="minorHAnsi" w:hAnsiTheme="minorHAnsi" w:cstheme="minorHAnsi"/>
          <w:i/>
          <w:iCs/>
          <w:lang w:val="en-US"/>
        </w:rPr>
        <w:t xml:space="preserve"> </w:t>
      </w:r>
      <w:proofErr w:type="spellStart"/>
      <w:r w:rsidR="00606C9B" w:rsidRPr="00606C9B">
        <w:rPr>
          <w:rFonts w:asciiTheme="minorHAnsi" w:hAnsiTheme="minorHAnsi" w:cstheme="minorHAnsi"/>
          <w:i/>
          <w:iCs/>
          <w:lang w:val="en-US"/>
        </w:rPr>
        <w:t>nevoilor</w:t>
      </w:r>
      <w:proofErr w:type="spellEnd"/>
      <w:r w:rsidR="00606C9B" w:rsidRPr="00606C9B">
        <w:rPr>
          <w:rFonts w:asciiTheme="minorHAnsi" w:hAnsiTheme="minorHAnsi" w:cstheme="minorHAnsi"/>
          <w:i/>
          <w:iCs/>
          <w:lang w:val="en-US"/>
        </w:rPr>
        <w:t xml:space="preserve"> lor</w:t>
      </w:r>
      <w:r w:rsidR="00606C9B">
        <w:rPr>
          <w:rFonts w:asciiTheme="minorHAnsi" w:hAnsiTheme="minorHAnsi" w:cstheme="minorHAnsi"/>
          <w:i/>
          <w:iCs/>
          <w:lang w:val="en-US"/>
        </w:rPr>
        <w:t>.</w:t>
      </w:r>
      <w:r w:rsidRPr="00DB1FA1">
        <w:rPr>
          <w:rFonts w:asciiTheme="minorHAnsi" w:hAnsiTheme="minorHAnsi" w:cstheme="minorHAnsi"/>
          <w:i/>
          <w:iCs/>
        </w:rPr>
        <w:t>,”</w:t>
      </w:r>
      <w:r w:rsidRPr="00DB1FA1">
        <w:rPr>
          <w:rFonts w:asciiTheme="minorHAnsi" w:hAnsiTheme="minorHAnsi" w:cstheme="minorHAnsi"/>
        </w:rPr>
        <w:t xml:space="preserve"> </w:t>
      </w:r>
      <w:r w:rsidRPr="00DB1FA1">
        <w:rPr>
          <w:rFonts w:asciiTheme="minorHAnsi" w:hAnsiTheme="minorHAnsi" w:cstheme="minorHAnsi"/>
          <w:b/>
          <w:bCs/>
        </w:rPr>
        <w:t>a</w:t>
      </w:r>
      <w:r w:rsidR="00705CAB" w:rsidRPr="00DB1FA1">
        <w:rPr>
          <w:rFonts w:asciiTheme="minorHAnsi" w:hAnsiTheme="minorHAnsi" w:cstheme="minorHAnsi"/>
          <w:b/>
          <w:bCs/>
        </w:rPr>
        <w:t xml:space="preserve"> </w:t>
      </w:r>
      <w:r w:rsidR="00606C9B">
        <w:rPr>
          <w:rFonts w:asciiTheme="minorHAnsi" w:hAnsiTheme="minorHAnsi" w:cstheme="minorHAnsi"/>
          <w:b/>
          <w:bCs/>
        </w:rPr>
        <w:t xml:space="preserve">declarat Radu Burghelea, Director </w:t>
      </w:r>
      <w:proofErr w:type="spellStart"/>
      <w:r w:rsidR="00606C9B">
        <w:rPr>
          <w:rFonts w:asciiTheme="minorHAnsi" w:hAnsiTheme="minorHAnsi" w:cstheme="minorHAnsi"/>
          <w:b/>
          <w:bCs/>
        </w:rPr>
        <w:t>Omnichannel</w:t>
      </w:r>
      <w:proofErr w:type="spellEnd"/>
      <w:r w:rsidR="00606C9B">
        <w:rPr>
          <w:rFonts w:asciiTheme="minorHAnsi" w:hAnsiTheme="minorHAnsi" w:cstheme="minorHAnsi"/>
          <w:b/>
          <w:bCs/>
        </w:rPr>
        <w:t xml:space="preserve"> Marketing</w:t>
      </w:r>
      <w:r w:rsidR="00705CAB" w:rsidRPr="00DB1FA1">
        <w:rPr>
          <w:rFonts w:asciiTheme="minorHAnsi" w:hAnsiTheme="minorHAnsi" w:cstheme="minorHAnsi"/>
          <w:b/>
          <w:bCs/>
        </w:rPr>
        <w:t>, Dedeman</w:t>
      </w:r>
      <w:r w:rsidRPr="00DB1FA1">
        <w:rPr>
          <w:rFonts w:asciiTheme="minorHAnsi" w:hAnsiTheme="minorHAnsi" w:cstheme="minorHAnsi"/>
          <w:b/>
          <w:bCs/>
        </w:rPr>
        <w:t>.</w:t>
      </w:r>
    </w:p>
    <w:bookmarkEnd w:id="2"/>
    <w:p w14:paraId="6B463768" w14:textId="77777777" w:rsidR="00B60713" w:rsidRPr="00DB1FA1" w:rsidRDefault="00B60713" w:rsidP="00B60713">
      <w:pPr>
        <w:suppressAutoHyphens/>
        <w:jc w:val="both"/>
        <w:rPr>
          <w:rFonts w:asciiTheme="minorHAnsi" w:hAnsiTheme="minorHAnsi" w:cstheme="minorHAnsi"/>
        </w:rPr>
      </w:pPr>
      <w:r w:rsidRPr="00DB1FA1">
        <w:rPr>
          <w:rFonts w:asciiTheme="minorHAnsi" w:hAnsiTheme="minorHAnsi" w:cstheme="minorHAnsi"/>
        </w:rPr>
        <w:t>Această nouă integrare vine în continuarea demersurilor prin care ING Bank România a extins treptat utilizarea RoPay, atât pentru persoane fizice, cât și în parteneriat cu comercianți și alți parteneri de business. În 2025, ING a lansat serviciul RoPay pentru persoane fizice, iar ulterior a continuat dezvoltarea acestui ecosistem prin implementări care au adus plățile instant în contexte de utilizare tot mai diverse și mai apropiate de viața de zi cu zi a clienților.</w:t>
      </w:r>
    </w:p>
    <w:p w14:paraId="295068C0" w14:textId="223793EA" w:rsidR="00191A3B" w:rsidRPr="00DB1FA1" w:rsidRDefault="00191A3B" w:rsidP="00DB1FA1">
      <w:pPr>
        <w:suppressAutoHyphens/>
        <w:spacing w:before="120" w:after="120"/>
        <w:ind w:left="720"/>
        <w:jc w:val="both"/>
        <w:rPr>
          <w:rFonts w:asciiTheme="minorHAnsi" w:hAnsiTheme="minorHAnsi" w:cstheme="minorHAnsi"/>
          <w:b/>
          <w:bCs/>
        </w:rPr>
      </w:pPr>
      <w:r w:rsidRPr="00DB1FA1">
        <w:rPr>
          <w:rFonts w:asciiTheme="minorHAnsi" w:hAnsiTheme="minorHAnsi" w:cstheme="minorHAnsi"/>
          <w:i/>
          <w:iCs/>
        </w:rPr>
        <w:lastRenderedPageBreak/>
        <w:t xml:space="preserve">„Adoptarea RoPay de către un lider de piață precum Dedeman, cu suportul tehnic al ING Bank, reprezintă un moment de referință pentru retailul online din România și o confirmare a utilității ecosistemului pe care l-am dezvoltat. RoPay a fost gândit ca o infrastructură națională sigură, eficientă și accesibilă, capabilă să transforme radical comportamentul de plată al românilor. Ne bucurăm să vedem cum viziunea noastră prinde contur în beneficiul direct al consumatorilor și comercianților, setând un nou standard de viteză și costuri zero </w:t>
      </w:r>
      <w:r w:rsidR="00993DD0" w:rsidRPr="00DB1FA1">
        <w:rPr>
          <w:rFonts w:asciiTheme="minorHAnsi" w:hAnsiTheme="minorHAnsi" w:cstheme="minorHAnsi"/>
          <w:i/>
          <w:iCs/>
        </w:rPr>
        <w:t xml:space="preserve">pentru plătitori </w:t>
      </w:r>
      <w:r w:rsidRPr="00DB1FA1">
        <w:rPr>
          <w:rFonts w:asciiTheme="minorHAnsi" w:hAnsiTheme="minorHAnsi" w:cstheme="minorHAnsi"/>
          <w:i/>
          <w:iCs/>
        </w:rPr>
        <w:t xml:space="preserve">pe piața de eCommerce,” </w:t>
      </w:r>
      <w:r w:rsidRPr="00DB1FA1">
        <w:rPr>
          <w:rFonts w:asciiTheme="minorHAnsi" w:hAnsiTheme="minorHAnsi" w:cstheme="minorHAnsi"/>
          <w:b/>
          <w:bCs/>
        </w:rPr>
        <w:t>a declarat Sabin Carantină, Director General al TRANSFOND.</w:t>
      </w:r>
    </w:p>
    <w:p w14:paraId="3C7E7083" w14:textId="77777777" w:rsidR="009E5A17" w:rsidRPr="00DB1FA1" w:rsidRDefault="009E5A17" w:rsidP="00B60713">
      <w:pPr>
        <w:suppressAutoHyphens/>
        <w:jc w:val="both"/>
        <w:rPr>
          <w:rFonts w:asciiTheme="minorHAnsi" w:hAnsiTheme="minorHAnsi" w:cstheme="minorHAnsi"/>
        </w:rPr>
      </w:pPr>
    </w:p>
    <w:p w14:paraId="2E746A7E" w14:textId="0228F6EC" w:rsidR="00B60713" w:rsidRPr="00DB1FA1" w:rsidRDefault="00B60713" w:rsidP="00B60713">
      <w:pPr>
        <w:suppressAutoHyphens/>
        <w:jc w:val="both"/>
        <w:rPr>
          <w:rFonts w:asciiTheme="minorHAnsi" w:hAnsiTheme="minorHAnsi" w:cstheme="minorHAnsi"/>
        </w:rPr>
      </w:pPr>
      <w:r w:rsidRPr="00DB1FA1">
        <w:rPr>
          <w:rFonts w:asciiTheme="minorHAnsi" w:hAnsiTheme="minorHAnsi" w:cstheme="minorHAnsi"/>
        </w:rPr>
        <w:t>Pe zona comercială, ING a introdus RoPay la POS în parteneriat cu Auchan, a implementat plata prin cod QR pe documentele de plată emise de Generali România și a extins ulterior opțiunile de plată disponibile pentru clienții PPC Energie</w:t>
      </w:r>
      <w:r w:rsidR="008B7663" w:rsidRPr="00DB1FA1">
        <w:rPr>
          <w:rFonts w:asciiTheme="minorHAnsi" w:hAnsiTheme="minorHAnsi" w:cstheme="minorHAnsi"/>
        </w:rPr>
        <w:t>, DIGI și alții</w:t>
      </w:r>
      <w:r w:rsidRPr="00DB1FA1">
        <w:rPr>
          <w:rFonts w:asciiTheme="minorHAnsi" w:hAnsiTheme="minorHAnsi" w:cstheme="minorHAnsi"/>
        </w:rPr>
        <w:t xml:space="preserve">. </w:t>
      </w:r>
    </w:p>
    <w:p w14:paraId="66DCBC1D" w14:textId="77777777" w:rsidR="00F06DA9" w:rsidRPr="00DB1FA1" w:rsidRDefault="00F06DA9" w:rsidP="00655490">
      <w:pPr>
        <w:suppressAutoHyphens/>
        <w:jc w:val="both"/>
        <w:rPr>
          <w:rFonts w:asciiTheme="minorHAnsi" w:eastAsia="Songti SC" w:hAnsiTheme="minorHAnsi" w:cstheme="minorHAnsi"/>
          <w:b/>
          <w:bCs/>
          <w:lang w:eastAsia="zh-CN" w:bidi="hi-IN"/>
        </w:rPr>
      </w:pPr>
    </w:p>
    <w:p w14:paraId="15DFFAE7" w14:textId="77777777" w:rsidR="002F08D3" w:rsidRPr="00DB1FA1" w:rsidRDefault="002F08D3" w:rsidP="00655490">
      <w:pPr>
        <w:suppressAutoHyphens/>
        <w:jc w:val="both"/>
        <w:rPr>
          <w:rFonts w:asciiTheme="minorHAnsi" w:eastAsia="Songti SC" w:hAnsiTheme="minorHAnsi" w:cstheme="minorHAnsi"/>
          <w:b/>
          <w:bCs/>
          <w:lang w:eastAsia="zh-CN" w:bidi="hi-IN"/>
        </w:rPr>
      </w:pPr>
    </w:p>
    <w:p w14:paraId="139469CD" w14:textId="3D516B91" w:rsidR="00011BC3" w:rsidRPr="00DB1FA1" w:rsidRDefault="006A576F" w:rsidP="00F045FA">
      <w:pPr>
        <w:rPr>
          <w:rFonts w:asciiTheme="minorHAnsi" w:eastAsia="Arial" w:hAnsiTheme="minorHAnsi" w:cstheme="minorHAnsi"/>
          <w:b/>
          <w:bCs/>
          <w:sz w:val="18"/>
          <w:szCs w:val="18"/>
        </w:rPr>
      </w:pPr>
      <w:bookmarkStart w:id="3" w:name="_Hlk138151251"/>
      <w:r w:rsidRPr="00DB1FA1">
        <w:rPr>
          <w:rFonts w:asciiTheme="minorHAnsi" w:eastAsia="Arial" w:hAnsiTheme="minorHAnsi" w:cstheme="minorHAnsi"/>
          <w:b/>
          <w:bCs/>
          <w:sz w:val="18"/>
          <w:szCs w:val="18"/>
        </w:rPr>
        <w:t>Despre ING Bank România </w:t>
      </w:r>
    </w:p>
    <w:p w14:paraId="2BEBB5A2" w14:textId="77777777" w:rsidR="0023573C" w:rsidRPr="00DB1FA1" w:rsidRDefault="006A576F" w:rsidP="00F045FA">
      <w:pPr>
        <w:rPr>
          <w:rFonts w:asciiTheme="minorHAnsi" w:eastAsia="Arial" w:hAnsiTheme="minorHAnsi" w:cstheme="minorHAnsi"/>
          <w:sz w:val="18"/>
          <w:szCs w:val="18"/>
        </w:rPr>
      </w:pPr>
      <w:r w:rsidRPr="00DB1FA1">
        <w:rPr>
          <w:rFonts w:asciiTheme="minorHAnsi" w:eastAsia="Arial" w:hAnsiTheme="minorHAnsi" w:cstheme="minorHAnsi"/>
          <w:sz w:val="18"/>
          <w:szCs w:val="18"/>
        </w:rPr>
        <w:t>ING Bank România este parte a ING Group, instituție financiară internațională globală, care oferă servicii bancare unui număr de peste 38 de milioane de clienți individuali, companii sau instituții din peste 40 de țări. Înființată în 1994, ING Bank România este în prezent o bancă universală, oferind produse și servicii  tuturor categoriilor de clienți – companii mari și mici, instituții financiare, mici antreprenori și persoane fizice. ING Bank România este singura bancă cu o creștere organică din top 10 bănci locale după active, fără achiziții de portofolii de clienți sau alte bănci. ING Bank România este o bancă universală cu peste 1,9 milioane de clienți din trei segmente de business: persoane fizice (retail), companii IMM-uri &amp; Mid-Corporate și Wholesale Banking. Misiunea ING este aceea de a-i susține pe oameni să fie cu un pas înainte, în viață și în afaceri.</w:t>
      </w:r>
    </w:p>
    <w:p w14:paraId="4CB21A58" w14:textId="77777777" w:rsidR="00E937EF" w:rsidRPr="00DB1FA1" w:rsidRDefault="00E937EF" w:rsidP="00F045FA">
      <w:pPr>
        <w:rPr>
          <w:rFonts w:asciiTheme="minorHAnsi" w:eastAsia="Arial" w:hAnsiTheme="minorHAnsi" w:cstheme="minorHAnsi"/>
          <w:b/>
          <w:bCs/>
          <w:sz w:val="18"/>
          <w:szCs w:val="18"/>
        </w:rPr>
      </w:pPr>
    </w:p>
    <w:p w14:paraId="1F03B389" w14:textId="6F96B2C0" w:rsidR="00171B2B" w:rsidRDefault="00171B2B" w:rsidP="00FE7492">
      <w:pPr>
        <w:rPr>
          <w:rFonts w:asciiTheme="minorHAnsi" w:eastAsia="Arial" w:hAnsiTheme="minorHAnsi" w:cstheme="minorHAnsi"/>
          <w:b/>
          <w:bCs/>
          <w:sz w:val="18"/>
          <w:szCs w:val="18"/>
        </w:rPr>
      </w:pPr>
      <w:r>
        <w:rPr>
          <w:rFonts w:asciiTheme="minorHAnsi" w:eastAsia="Arial" w:hAnsiTheme="minorHAnsi" w:cstheme="minorHAnsi"/>
          <w:b/>
          <w:bCs/>
          <w:sz w:val="18"/>
          <w:szCs w:val="18"/>
        </w:rPr>
        <w:t>Despre DEDEMAN</w:t>
      </w:r>
    </w:p>
    <w:p w14:paraId="6D8C1296" w14:textId="06A33CB0" w:rsidR="00171B2B" w:rsidRPr="00DB1FA1" w:rsidRDefault="00171B2B" w:rsidP="00171B2B">
      <w:pPr>
        <w:rPr>
          <w:rFonts w:asciiTheme="minorHAnsi" w:eastAsia="Arial" w:hAnsiTheme="minorHAnsi" w:cstheme="minorHAnsi"/>
          <w:bCs/>
          <w:sz w:val="18"/>
          <w:szCs w:val="18"/>
        </w:rPr>
      </w:pPr>
      <w:r w:rsidRPr="00DB1FA1">
        <w:rPr>
          <w:rFonts w:asciiTheme="minorHAnsi" w:eastAsia="Arial" w:hAnsiTheme="minorHAnsi" w:cstheme="minorHAnsi"/>
          <w:bCs/>
          <w:sz w:val="18"/>
          <w:szCs w:val="18"/>
        </w:rPr>
        <w:t xml:space="preserve">DEDEMAN este liderul pieței de bricolaj din România, fiind o companie antreprenorială 100% românească. Pe parcursul celor peste 33 de ani de activitate, compania a înregistrat un succes constant, datorită unei viziuni centrate pe client, în care nevoile și satisfacerea cerințelor acestuia au fost mereu prioritare. Cu o rețea extinsă de peste 65 de magazine la nivel național și soluții diverse pentru construcții și amenajări interioare, Dedeman oferă soluții accesibile pentru modernizarea locuințelor românilor. </w:t>
      </w:r>
    </w:p>
    <w:p w14:paraId="3F5BD8AC" w14:textId="77777777" w:rsidR="00171B2B" w:rsidRDefault="00171B2B" w:rsidP="00171B2B">
      <w:pPr>
        <w:rPr>
          <w:rFonts w:asciiTheme="minorHAnsi" w:eastAsia="Arial" w:hAnsiTheme="minorHAnsi" w:cstheme="minorHAnsi"/>
          <w:b/>
          <w:bCs/>
          <w:sz w:val="18"/>
          <w:szCs w:val="18"/>
        </w:rPr>
      </w:pPr>
    </w:p>
    <w:p w14:paraId="3AD94DDE" w14:textId="31B1EDEB" w:rsidR="00FE7492" w:rsidRPr="00DB1FA1" w:rsidRDefault="00FE7492" w:rsidP="00171B2B">
      <w:pPr>
        <w:rPr>
          <w:rFonts w:asciiTheme="minorHAnsi" w:eastAsia="Arial" w:hAnsiTheme="minorHAnsi" w:cstheme="minorHAnsi"/>
          <w:b/>
          <w:bCs/>
          <w:sz w:val="18"/>
          <w:szCs w:val="18"/>
        </w:rPr>
      </w:pPr>
      <w:r w:rsidRPr="00DB1FA1">
        <w:rPr>
          <w:rFonts w:asciiTheme="minorHAnsi" w:eastAsia="Arial" w:hAnsiTheme="minorHAnsi" w:cstheme="minorHAnsi"/>
          <w:b/>
          <w:bCs/>
          <w:sz w:val="18"/>
          <w:szCs w:val="18"/>
        </w:rPr>
        <w:t>Despre TRANSFOND</w:t>
      </w:r>
    </w:p>
    <w:p w14:paraId="096DAC05" w14:textId="77CBD39A" w:rsidR="00FE7492" w:rsidRPr="00DB1FA1" w:rsidRDefault="00FE7492" w:rsidP="00F045FA">
      <w:pPr>
        <w:rPr>
          <w:rFonts w:asciiTheme="minorHAnsi" w:eastAsia="Arial" w:hAnsiTheme="minorHAnsi" w:cstheme="minorHAnsi"/>
          <w:sz w:val="18"/>
          <w:szCs w:val="18"/>
        </w:rPr>
      </w:pPr>
      <w:r w:rsidRPr="00DB1FA1">
        <w:rPr>
          <w:rFonts w:asciiTheme="minorHAnsi" w:eastAsia="Arial" w:hAnsiTheme="minorHAnsi" w:cstheme="minorHAnsi"/>
          <w:sz w:val="18"/>
          <w:szCs w:val="18"/>
        </w:rPr>
        <w:t>TRANSFOND, administratorul și operatorul Casei de Compensare Automată a plăților interbancare de retail, este principalul partener al comunității financiar-bancare din România în domeniul plăților interne și transfrontaliere, atât în lei, cât și în euro, exploatând la maximum infrastructura şi know-how-ul de care dispune. Acționariatul este format din Banca Națională a României și 16 bănci comerciale active pe piața locală. Compania a dezvoltat soluții de referință pentru piața financiară și pentru utilizatorii finali, precum RoPay, Plăți Instant, Serviciul Afișare Nume Beneficiar (SANB). Pentru mai multe informații: www.transfond.ro, www.ropay.ro, www.platiinstant.ro.</w:t>
      </w:r>
    </w:p>
    <w:p w14:paraId="1F2E186D" w14:textId="77777777" w:rsidR="00FE7492" w:rsidRPr="00DB1FA1" w:rsidRDefault="00FE7492" w:rsidP="00F045FA">
      <w:pPr>
        <w:rPr>
          <w:rFonts w:asciiTheme="minorHAnsi" w:eastAsia="Arial" w:hAnsiTheme="minorHAnsi" w:cstheme="minorHAnsi"/>
          <w:b/>
          <w:bCs/>
          <w:sz w:val="18"/>
          <w:szCs w:val="18"/>
        </w:rPr>
      </w:pPr>
    </w:p>
    <w:bookmarkEnd w:id="0"/>
    <w:bookmarkEnd w:id="1"/>
    <w:bookmarkEnd w:id="3"/>
    <w:p w14:paraId="61A3B323" w14:textId="77777777" w:rsidR="00655490" w:rsidRPr="00DB1FA1" w:rsidRDefault="00655490" w:rsidP="00F045FA">
      <w:pPr>
        <w:rPr>
          <w:rFonts w:asciiTheme="minorHAnsi" w:hAnsiTheme="minorHAnsi" w:cstheme="minorHAnsi"/>
          <w:sz w:val="18"/>
          <w:szCs w:val="18"/>
        </w:rPr>
      </w:pPr>
    </w:p>
    <w:p w14:paraId="01367887" w14:textId="77777777" w:rsidR="00020552" w:rsidRPr="00DB1FA1" w:rsidRDefault="00020552" w:rsidP="00F045FA">
      <w:pPr>
        <w:rPr>
          <w:rFonts w:asciiTheme="minorHAnsi" w:hAnsiTheme="minorHAnsi" w:cstheme="minorHAnsi"/>
          <w:sz w:val="18"/>
          <w:szCs w:val="18"/>
        </w:rPr>
      </w:pPr>
    </w:p>
    <w:p w14:paraId="66B9DC1B" w14:textId="77777777" w:rsidR="001B193E" w:rsidRPr="00DB1FA1" w:rsidRDefault="001B193E" w:rsidP="00F045FA">
      <w:pPr>
        <w:pBdr>
          <w:top w:val="nil"/>
          <w:left w:val="nil"/>
          <w:bottom w:val="nil"/>
          <w:right w:val="nil"/>
          <w:between w:val="nil"/>
        </w:pBdr>
        <w:rPr>
          <w:rFonts w:asciiTheme="minorHAnsi" w:eastAsia="Arial" w:hAnsiTheme="minorHAnsi" w:cstheme="minorHAnsi"/>
          <w:b/>
          <w:color w:val="000000"/>
          <w:sz w:val="18"/>
          <w:szCs w:val="18"/>
        </w:rPr>
      </w:pPr>
      <w:r w:rsidRPr="00DB1FA1">
        <w:rPr>
          <w:rFonts w:asciiTheme="minorHAnsi" w:eastAsia="Arial" w:hAnsiTheme="minorHAnsi" w:cstheme="minorHAnsi"/>
          <w:b/>
          <w:color w:val="000000"/>
          <w:sz w:val="18"/>
          <w:szCs w:val="18"/>
        </w:rPr>
        <w:t>Pentru mai multe detalii:</w:t>
      </w:r>
    </w:p>
    <w:p w14:paraId="033DECA0" w14:textId="1BA77F52" w:rsidR="001B193E" w:rsidRPr="00DB1FA1" w:rsidRDefault="00341803" w:rsidP="00F045FA">
      <w:pPr>
        <w:pBdr>
          <w:top w:val="nil"/>
          <w:left w:val="nil"/>
          <w:bottom w:val="nil"/>
          <w:right w:val="nil"/>
          <w:between w:val="nil"/>
        </w:pBdr>
        <w:rPr>
          <w:rFonts w:asciiTheme="minorHAnsi" w:eastAsia="Arial" w:hAnsiTheme="minorHAnsi" w:cstheme="minorHAnsi"/>
          <w:color w:val="000000"/>
          <w:sz w:val="18"/>
          <w:szCs w:val="18"/>
        </w:rPr>
      </w:pPr>
      <w:r w:rsidRPr="00DB1FA1">
        <w:rPr>
          <w:rFonts w:asciiTheme="minorHAnsi" w:eastAsia="Arial" w:hAnsiTheme="minorHAnsi" w:cstheme="minorHAnsi"/>
          <w:color w:val="000000"/>
          <w:sz w:val="18"/>
          <w:szCs w:val="18"/>
        </w:rPr>
        <w:t>Silvia Jalea</w:t>
      </w:r>
    </w:p>
    <w:p w14:paraId="79AB706B" w14:textId="33774369" w:rsidR="001B193E" w:rsidRPr="00DB1FA1" w:rsidRDefault="00341803" w:rsidP="00F045FA">
      <w:pPr>
        <w:pBdr>
          <w:top w:val="nil"/>
          <w:left w:val="nil"/>
          <w:bottom w:val="nil"/>
          <w:right w:val="nil"/>
          <w:between w:val="nil"/>
        </w:pBdr>
        <w:rPr>
          <w:rFonts w:asciiTheme="minorHAnsi" w:eastAsia="Arial" w:hAnsiTheme="minorHAnsi" w:cstheme="minorHAnsi"/>
          <w:color w:val="000000"/>
          <w:sz w:val="18"/>
          <w:szCs w:val="18"/>
        </w:rPr>
      </w:pPr>
      <w:r w:rsidRPr="00DB1FA1">
        <w:rPr>
          <w:rFonts w:asciiTheme="minorHAnsi" w:eastAsia="Arial" w:hAnsiTheme="minorHAnsi" w:cstheme="minorHAnsi"/>
          <w:color w:val="000000"/>
          <w:sz w:val="18"/>
          <w:szCs w:val="18"/>
        </w:rPr>
        <w:t>Director de Comunicare</w:t>
      </w:r>
      <w:r w:rsidR="001B193E" w:rsidRPr="00DB1FA1">
        <w:rPr>
          <w:rFonts w:asciiTheme="minorHAnsi" w:eastAsia="Arial" w:hAnsiTheme="minorHAnsi" w:cstheme="minorHAnsi"/>
          <w:color w:val="000000"/>
          <w:sz w:val="18"/>
          <w:szCs w:val="18"/>
        </w:rPr>
        <w:t>, ING Bank România</w:t>
      </w:r>
    </w:p>
    <w:p w14:paraId="41049EDA" w14:textId="5CA09881" w:rsidR="001B193E" w:rsidRPr="00DB1FA1" w:rsidRDefault="001B193E" w:rsidP="00F045FA">
      <w:pPr>
        <w:pBdr>
          <w:top w:val="nil"/>
          <w:left w:val="nil"/>
          <w:bottom w:val="nil"/>
          <w:right w:val="nil"/>
          <w:between w:val="nil"/>
        </w:pBdr>
        <w:rPr>
          <w:rFonts w:asciiTheme="minorHAnsi" w:eastAsia="Arial" w:hAnsiTheme="minorHAnsi" w:cstheme="minorHAnsi"/>
          <w:color w:val="000000"/>
          <w:sz w:val="18"/>
          <w:szCs w:val="18"/>
        </w:rPr>
      </w:pPr>
      <w:r w:rsidRPr="00DB1FA1">
        <w:rPr>
          <w:rFonts w:asciiTheme="minorHAnsi" w:eastAsia="Arial" w:hAnsiTheme="minorHAnsi" w:cstheme="minorHAnsi"/>
          <w:color w:val="000000"/>
          <w:sz w:val="18"/>
          <w:szCs w:val="18"/>
        </w:rPr>
        <w:t xml:space="preserve">M: </w:t>
      </w:r>
      <w:r w:rsidR="00341803" w:rsidRPr="00DB1FA1">
        <w:rPr>
          <w:rFonts w:asciiTheme="minorHAnsi" w:eastAsia="Arial" w:hAnsiTheme="minorHAnsi" w:cstheme="minorHAnsi"/>
          <w:color w:val="000000"/>
          <w:sz w:val="18"/>
          <w:szCs w:val="18"/>
        </w:rPr>
        <w:t>0745 509 822</w:t>
      </w:r>
    </w:p>
    <w:p w14:paraId="1287965C" w14:textId="712EBADD" w:rsidR="001B193E" w:rsidRPr="00DB1FA1" w:rsidRDefault="00585C8C" w:rsidP="00F045FA">
      <w:pPr>
        <w:rPr>
          <w:rFonts w:asciiTheme="minorHAnsi" w:hAnsiTheme="minorHAnsi" w:cstheme="minorHAnsi"/>
        </w:rPr>
      </w:pPr>
      <w:hyperlink r:id="rId14" w:history="1">
        <w:r w:rsidR="00341803" w:rsidRPr="00DB1FA1">
          <w:rPr>
            <w:rStyle w:val="Hyperlink"/>
            <w:rFonts w:asciiTheme="minorHAnsi" w:hAnsiTheme="minorHAnsi" w:cstheme="minorHAnsi"/>
          </w:rPr>
          <w:t>Silvia.jalea@ing.com</w:t>
        </w:r>
      </w:hyperlink>
    </w:p>
    <w:p w14:paraId="2CDBD1DA" w14:textId="77777777" w:rsidR="00341803" w:rsidRPr="00DB1FA1" w:rsidRDefault="00341803" w:rsidP="00F045FA">
      <w:pPr>
        <w:rPr>
          <w:rFonts w:asciiTheme="minorHAnsi" w:hAnsiTheme="minorHAnsi" w:cstheme="minorHAnsi"/>
          <w:sz w:val="18"/>
          <w:szCs w:val="18"/>
        </w:rPr>
      </w:pPr>
    </w:p>
    <w:sectPr w:rsidR="00341803" w:rsidRPr="00DB1FA1">
      <w:head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00F48" w14:textId="77777777" w:rsidR="00934617" w:rsidRDefault="00934617">
      <w:r>
        <w:separator/>
      </w:r>
    </w:p>
  </w:endnote>
  <w:endnote w:type="continuationSeparator" w:id="0">
    <w:p w14:paraId="17428AF8" w14:textId="77777777" w:rsidR="00934617" w:rsidRDefault="00934617">
      <w:r>
        <w:continuationSeparator/>
      </w:r>
    </w:p>
  </w:endnote>
  <w:endnote w:type="continuationNotice" w:id="1">
    <w:p w14:paraId="3B599F48" w14:textId="77777777" w:rsidR="00934617" w:rsidRDefault="00934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ING Me">
    <w:altName w:val="Calibri"/>
    <w:charset w:val="00"/>
    <w:family w:val="auto"/>
    <w:pitch w:val="variable"/>
    <w:sig w:usb0="00000001" w:usb1="5000607A" w:usb2="00000000" w:usb3="00000000" w:csb0="0000009F" w:csb1="00000000"/>
  </w:font>
  <w:font w:name="Songti SC">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6C06" w14:textId="77777777" w:rsidR="00934617" w:rsidRDefault="00934617">
      <w:r>
        <w:separator/>
      </w:r>
    </w:p>
  </w:footnote>
  <w:footnote w:type="continuationSeparator" w:id="0">
    <w:p w14:paraId="526978A5" w14:textId="77777777" w:rsidR="00934617" w:rsidRDefault="00934617">
      <w:r>
        <w:continuationSeparator/>
      </w:r>
    </w:p>
  </w:footnote>
  <w:footnote w:type="continuationNotice" w:id="1">
    <w:p w14:paraId="292F451E" w14:textId="77777777" w:rsidR="00934617" w:rsidRDefault="00934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525D" w14:textId="77777777" w:rsidR="00BE67E3" w:rsidRDefault="00546F7D">
    <w:pPr>
      <w:pBdr>
        <w:top w:val="nil"/>
        <w:left w:val="nil"/>
        <w:bottom w:val="nil"/>
        <w:right w:val="nil"/>
        <w:between w:val="nil"/>
      </w:pBdr>
      <w:tabs>
        <w:tab w:val="center" w:pos="4513"/>
        <w:tab w:val="right" w:pos="9026"/>
      </w:tabs>
      <w:rPr>
        <w:color w:val="000000"/>
      </w:rPr>
    </w:pPr>
    <w:r>
      <w:rPr>
        <w:noProof/>
        <w:lang w:val="en-US"/>
      </w:rPr>
      <w:drawing>
        <wp:anchor distT="0" distB="0" distL="0" distR="0" simplePos="0" relativeHeight="251658240" behindDoc="1" locked="0" layoutInCell="1" hidden="0" allowOverlap="1" wp14:anchorId="71B30D81" wp14:editId="7D1A084B">
          <wp:simplePos x="0" y="0"/>
          <wp:positionH relativeFrom="column">
            <wp:posOffset>0</wp:posOffset>
          </wp:positionH>
          <wp:positionV relativeFrom="paragraph">
            <wp:posOffset>-634</wp:posOffset>
          </wp:positionV>
          <wp:extent cx="1216550" cy="302896"/>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16550" cy="3028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B8B"/>
    <w:multiLevelType w:val="hybridMultilevel"/>
    <w:tmpl w:val="7D80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B0E68"/>
    <w:multiLevelType w:val="hybridMultilevel"/>
    <w:tmpl w:val="DF80B85E"/>
    <w:lvl w:ilvl="0" w:tplc="6D3633F8">
      <w:start w:val="1"/>
      <w:numFmt w:val="bullet"/>
      <w:lvlText w:val=""/>
      <w:lvlJc w:val="left"/>
      <w:pPr>
        <w:ind w:left="720" w:hanging="360"/>
      </w:pPr>
      <w:rPr>
        <w:rFonts w:ascii="Symbol" w:hAnsi="Symbol" w:hint="default"/>
        <w:color w:val="FF6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260B"/>
    <w:multiLevelType w:val="hybridMultilevel"/>
    <w:tmpl w:val="52C6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B26211"/>
    <w:multiLevelType w:val="hybridMultilevel"/>
    <w:tmpl w:val="859E7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C0AE4"/>
    <w:multiLevelType w:val="multilevel"/>
    <w:tmpl w:val="17744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224253E"/>
    <w:multiLevelType w:val="multilevel"/>
    <w:tmpl w:val="0980D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8E3BA9"/>
    <w:multiLevelType w:val="multilevel"/>
    <w:tmpl w:val="198EBE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B536CFB"/>
    <w:multiLevelType w:val="hybridMultilevel"/>
    <w:tmpl w:val="560C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96056">
    <w:abstractNumId w:val="4"/>
  </w:num>
  <w:num w:numId="2" w16cid:durableId="1062870439">
    <w:abstractNumId w:val="2"/>
  </w:num>
  <w:num w:numId="3" w16cid:durableId="837498922">
    <w:abstractNumId w:val="7"/>
  </w:num>
  <w:num w:numId="4" w16cid:durableId="1965455519">
    <w:abstractNumId w:val="6"/>
  </w:num>
  <w:num w:numId="5" w16cid:durableId="1215501655">
    <w:abstractNumId w:val="1"/>
  </w:num>
  <w:num w:numId="6" w16cid:durableId="707536755">
    <w:abstractNumId w:val="5"/>
  </w:num>
  <w:num w:numId="7" w16cid:durableId="1527060977">
    <w:abstractNumId w:val="0"/>
  </w:num>
  <w:num w:numId="8" w16cid:durableId="172236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E3"/>
    <w:rsid w:val="00000058"/>
    <w:rsid w:val="0000103F"/>
    <w:rsid w:val="000055D0"/>
    <w:rsid w:val="00006DA8"/>
    <w:rsid w:val="000116ED"/>
    <w:rsid w:val="00011BC3"/>
    <w:rsid w:val="00012AB7"/>
    <w:rsid w:val="000133AC"/>
    <w:rsid w:val="000142FD"/>
    <w:rsid w:val="000144DB"/>
    <w:rsid w:val="00016ACF"/>
    <w:rsid w:val="0001792F"/>
    <w:rsid w:val="00020552"/>
    <w:rsid w:val="00020E3C"/>
    <w:rsid w:val="000213E7"/>
    <w:rsid w:val="00021E34"/>
    <w:rsid w:val="000236E7"/>
    <w:rsid w:val="000251E9"/>
    <w:rsid w:val="000263C6"/>
    <w:rsid w:val="00032B3A"/>
    <w:rsid w:val="00033EF6"/>
    <w:rsid w:val="00036139"/>
    <w:rsid w:val="00040559"/>
    <w:rsid w:val="00040DC0"/>
    <w:rsid w:val="00042C59"/>
    <w:rsid w:val="00045799"/>
    <w:rsid w:val="00046322"/>
    <w:rsid w:val="00053E6B"/>
    <w:rsid w:val="00054C79"/>
    <w:rsid w:val="000562B9"/>
    <w:rsid w:val="000604B4"/>
    <w:rsid w:val="000608DD"/>
    <w:rsid w:val="00061FC3"/>
    <w:rsid w:val="00062A5C"/>
    <w:rsid w:val="00063A85"/>
    <w:rsid w:val="00064382"/>
    <w:rsid w:val="00064A6D"/>
    <w:rsid w:val="00065C2D"/>
    <w:rsid w:val="00067F8F"/>
    <w:rsid w:val="00071902"/>
    <w:rsid w:val="00075226"/>
    <w:rsid w:val="00077953"/>
    <w:rsid w:val="0008227B"/>
    <w:rsid w:val="00083089"/>
    <w:rsid w:val="0008337D"/>
    <w:rsid w:val="00083BB1"/>
    <w:rsid w:val="00087CA0"/>
    <w:rsid w:val="00090110"/>
    <w:rsid w:val="00093107"/>
    <w:rsid w:val="000A2969"/>
    <w:rsid w:val="000A2A46"/>
    <w:rsid w:val="000A531B"/>
    <w:rsid w:val="000A5413"/>
    <w:rsid w:val="000A5DE0"/>
    <w:rsid w:val="000A5F33"/>
    <w:rsid w:val="000A6811"/>
    <w:rsid w:val="000A7C48"/>
    <w:rsid w:val="000B134C"/>
    <w:rsid w:val="000B1A75"/>
    <w:rsid w:val="000B2380"/>
    <w:rsid w:val="000B3BE9"/>
    <w:rsid w:val="000B7AA8"/>
    <w:rsid w:val="000C0A77"/>
    <w:rsid w:val="000C3E49"/>
    <w:rsid w:val="000C407B"/>
    <w:rsid w:val="000C4F25"/>
    <w:rsid w:val="000D16BC"/>
    <w:rsid w:val="000D24AF"/>
    <w:rsid w:val="000D3245"/>
    <w:rsid w:val="000D4104"/>
    <w:rsid w:val="000D422C"/>
    <w:rsid w:val="000D5260"/>
    <w:rsid w:val="000D5372"/>
    <w:rsid w:val="000D69DD"/>
    <w:rsid w:val="000E3F38"/>
    <w:rsid w:val="000E414D"/>
    <w:rsid w:val="000E594A"/>
    <w:rsid w:val="000E7DA7"/>
    <w:rsid w:val="000F0CF6"/>
    <w:rsid w:val="000F1FEF"/>
    <w:rsid w:val="000F26B3"/>
    <w:rsid w:val="000F4504"/>
    <w:rsid w:val="000F4877"/>
    <w:rsid w:val="000F61D1"/>
    <w:rsid w:val="00100BEF"/>
    <w:rsid w:val="00102E26"/>
    <w:rsid w:val="00103F6B"/>
    <w:rsid w:val="00103FF2"/>
    <w:rsid w:val="001051C3"/>
    <w:rsid w:val="00106520"/>
    <w:rsid w:val="00106E49"/>
    <w:rsid w:val="00107762"/>
    <w:rsid w:val="001141E0"/>
    <w:rsid w:val="00114C4A"/>
    <w:rsid w:val="00116266"/>
    <w:rsid w:val="00116C30"/>
    <w:rsid w:val="00117003"/>
    <w:rsid w:val="00117648"/>
    <w:rsid w:val="00117FED"/>
    <w:rsid w:val="00121550"/>
    <w:rsid w:val="001320EF"/>
    <w:rsid w:val="00135A47"/>
    <w:rsid w:val="00137847"/>
    <w:rsid w:val="00140979"/>
    <w:rsid w:val="00141B28"/>
    <w:rsid w:val="00142ED8"/>
    <w:rsid w:val="00143908"/>
    <w:rsid w:val="00147CDE"/>
    <w:rsid w:val="001506DB"/>
    <w:rsid w:val="00151013"/>
    <w:rsid w:val="00151297"/>
    <w:rsid w:val="001535EC"/>
    <w:rsid w:val="00154AE5"/>
    <w:rsid w:val="001566A2"/>
    <w:rsid w:val="00161F3E"/>
    <w:rsid w:val="0016367B"/>
    <w:rsid w:val="00165F95"/>
    <w:rsid w:val="00171B2B"/>
    <w:rsid w:val="001720B4"/>
    <w:rsid w:val="0017289F"/>
    <w:rsid w:val="00172D91"/>
    <w:rsid w:val="001731E7"/>
    <w:rsid w:val="00175271"/>
    <w:rsid w:val="00175430"/>
    <w:rsid w:val="00176A64"/>
    <w:rsid w:val="0017793A"/>
    <w:rsid w:val="0018053E"/>
    <w:rsid w:val="00181459"/>
    <w:rsid w:val="00182C7A"/>
    <w:rsid w:val="0018537A"/>
    <w:rsid w:val="001861D5"/>
    <w:rsid w:val="00191A3B"/>
    <w:rsid w:val="00195AC0"/>
    <w:rsid w:val="00196BC6"/>
    <w:rsid w:val="001978ED"/>
    <w:rsid w:val="001979D1"/>
    <w:rsid w:val="00197D55"/>
    <w:rsid w:val="00197F0B"/>
    <w:rsid w:val="001A023B"/>
    <w:rsid w:val="001A5356"/>
    <w:rsid w:val="001A769B"/>
    <w:rsid w:val="001B02D6"/>
    <w:rsid w:val="001B0F04"/>
    <w:rsid w:val="001B193E"/>
    <w:rsid w:val="001B31ED"/>
    <w:rsid w:val="001B4017"/>
    <w:rsid w:val="001B7A97"/>
    <w:rsid w:val="001C0336"/>
    <w:rsid w:val="001C20E5"/>
    <w:rsid w:val="001C4A70"/>
    <w:rsid w:val="001C4EBA"/>
    <w:rsid w:val="001C5591"/>
    <w:rsid w:val="001C5F08"/>
    <w:rsid w:val="001C692B"/>
    <w:rsid w:val="001C7BB7"/>
    <w:rsid w:val="001D103E"/>
    <w:rsid w:val="001D1BA6"/>
    <w:rsid w:val="001D1D2C"/>
    <w:rsid w:val="001D3309"/>
    <w:rsid w:val="001E0D5C"/>
    <w:rsid w:val="001E1DEC"/>
    <w:rsid w:val="001E22C3"/>
    <w:rsid w:val="001E289F"/>
    <w:rsid w:val="001E4021"/>
    <w:rsid w:val="001E5C92"/>
    <w:rsid w:val="001E7242"/>
    <w:rsid w:val="001F127B"/>
    <w:rsid w:val="001F33C8"/>
    <w:rsid w:val="001F58D5"/>
    <w:rsid w:val="001F6AA8"/>
    <w:rsid w:val="002025DD"/>
    <w:rsid w:val="0020559F"/>
    <w:rsid w:val="002055D9"/>
    <w:rsid w:val="00205603"/>
    <w:rsid w:val="002072C7"/>
    <w:rsid w:val="00207AE0"/>
    <w:rsid w:val="0021137C"/>
    <w:rsid w:val="00211437"/>
    <w:rsid w:val="00213D63"/>
    <w:rsid w:val="0021464B"/>
    <w:rsid w:val="00215EA9"/>
    <w:rsid w:val="0021605A"/>
    <w:rsid w:val="002174A7"/>
    <w:rsid w:val="00217568"/>
    <w:rsid w:val="002203FE"/>
    <w:rsid w:val="00222244"/>
    <w:rsid w:val="00222A34"/>
    <w:rsid w:val="00222FA2"/>
    <w:rsid w:val="00223285"/>
    <w:rsid w:val="00223C53"/>
    <w:rsid w:val="00224E5A"/>
    <w:rsid w:val="00224EEF"/>
    <w:rsid w:val="002255AA"/>
    <w:rsid w:val="00226A14"/>
    <w:rsid w:val="00227958"/>
    <w:rsid w:val="00234927"/>
    <w:rsid w:val="0023573C"/>
    <w:rsid w:val="00236602"/>
    <w:rsid w:val="0023672D"/>
    <w:rsid w:val="002422C3"/>
    <w:rsid w:val="00243027"/>
    <w:rsid w:val="002448AA"/>
    <w:rsid w:val="002458A4"/>
    <w:rsid w:val="002518C3"/>
    <w:rsid w:val="00253530"/>
    <w:rsid w:val="002552BF"/>
    <w:rsid w:val="00255631"/>
    <w:rsid w:val="0026078E"/>
    <w:rsid w:val="00261CA8"/>
    <w:rsid w:val="00264419"/>
    <w:rsid w:val="00264D88"/>
    <w:rsid w:val="00264DAF"/>
    <w:rsid w:val="002672F5"/>
    <w:rsid w:val="00271994"/>
    <w:rsid w:val="00271D2F"/>
    <w:rsid w:val="00271DA4"/>
    <w:rsid w:val="002723AB"/>
    <w:rsid w:val="00273808"/>
    <w:rsid w:val="00274E52"/>
    <w:rsid w:val="00276E62"/>
    <w:rsid w:val="00281129"/>
    <w:rsid w:val="00281405"/>
    <w:rsid w:val="00285307"/>
    <w:rsid w:val="00290B40"/>
    <w:rsid w:val="002926A7"/>
    <w:rsid w:val="00293964"/>
    <w:rsid w:val="002944B6"/>
    <w:rsid w:val="00297BA5"/>
    <w:rsid w:val="002A2130"/>
    <w:rsid w:val="002A32FD"/>
    <w:rsid w:val="002A3CD5"/>
    <w:rsid w:val="002A41C7"/>
    <w:rsid w:val="002A5588"/>
    <w:rsid w:val="002B0C2C"/>
    <w:rsid w:val="002B2EDA"/>
    <w:rsid w:val="002B3539"/>
    <w:rsid w:val="002B3B11"/>
    <w:rsid w:val="002B46A7"/>
    <w:rsid w:val="002B4FF1"/>
    <w:rsid w:val="002B5424"/>
    <w:rsid w:val="002B604E"/>
    <w:rsid w:val="002C0894"/>
    <w:rsid w:val="002C1C0B"/>
    <w:rsid w:val="002C2D35"/>
    <w:rsid w:val="002C30F4"/>
    <w:rsid w:val="002C393B"/>
    <w:rsid w:val="002C3DA0"/>
    <w:rsid w:val="002C5622"/>
    <w:rsid w:val="002C5755"/>
    <w:rsid w:val="002C70DE"/>
    <w:rsid w:val="002C736F"/>
    <w:rsid w:val="002D3AF7"/>
    <w:rsid w:val="002D49E4"/>
    <w:rsid w:val="002D4FCD"/>
    <w:rsid w:val="002D59DE"/>
    <w:rsid w:val="002D5A24"/>
    <w:rsid w:val="002D735A"/>
    <w:rsid w:val="002D74E9"/>
    <w:rsid w:val="002E0088"/>
    <w:rsid w:val="002E20FC"/>
    <w:rsid w:val="002E2320"/>
    <w:rsid w:val="002E2B9C"/>
    <w:rsid w:val="002E369E"/>
    <w:rsid w:val="002E3C5B"/>
    <w:rsid w:val="002E585C"/>
    <w:rsid w:val="002E7282"/>
    <w:rsid w:val="002E77DB"/>
    <w:rsid w:val="002F08D3"/>
    <w:rsid w:val="002F1DAD"/>
    <w:rsid w:val="002F41FC"/>
    <w:rsid w:val="002F4A30"/>
    <w:rsid w:val="002F5C25"/>
    <w:rsid w:val="0030090A"/>
    <w:rsid w:val="00300E68"/>
    <w:rsid w:val="00301983"/>
    <w:rsid w:val="00302F2D"/>
    <w:rsid w:val="003043AE"/>
    <w:rsid w:val="00304BEE"/>
    <w:rsid w:val="00305465"/>
    <w:rsid w:val="00305BEF"/>
    <w:rsid w:val="00305F73"/>
    <w:rsid w:val="00306A7E"/>
    <w:rsid w:val="0030738E"/>
    <w:rsid w:val="00311C57"/>
    <w:rsid w:val="003125AD"/>
    <w:rsid w:val="003131B5"/>
    <w:rsid w:val="0031328C"/>
    <w:rsid w:val="003136E7"/>
    <w:rsid w:val="00314F4C"/>
    <w:rsid w:val="0031578A"/>
    <w:rsid w:val="003165C2"/>
    <w:rsid w:val="003200F2"/>
    <w:rsid w:val="00323A5C"/>
    <w:rsid w:val="003250A8"/>
    <w:rsid w:val="00327F81"/>
    <w:rsid w:val="00330A90"/>
    <w:rsid w:val="00330C45"/>
    <w:rsid w:val="00332151"/>
    <w:rsid w:val="003330E8"/>
    <w:rsid w:val="00333D23"/>
    <w:rsid w:val="0033425D"/>
    <w:rsid w:val="003343B0"/>
    <w:rsid w:val="00340399"/>
    <w:rsid w:val="00340994"/>
    <w:rsid w:val="00341803"/>
    <w:rsid w:val="00341F15"/>
    <w:rsid w:val="00347FCE"/>
    <w:rsid w:val="00351930"/>
    <w:rsid w:val="00353488"/>
    <w:rsid w:val="00355A39"/>
    <w:rsid w:val="00361BB2"/>
    <w:rsid w:val="0036306C"/>
    <w:rsid w:val="00363431"/>
    <w:rsid w:val="00363715"/>
    <w:rsid w:val="0036401D"/>
    <w:rsid w:val="00365915"/>
    <w:rsid w:val="003700A6"/>
    <w:rsid w:val="003710CA"/>
    <w:rsid w:val="0037358A"/>
    <w:rsid w:val="00381DF0"/>
    <w:rsid w:val="00390E55"/>
    <w:rsid w:val="003929B5"/>
    <w:rsid w:val="00392F40"/>
    <w:rsid w:val="003938A3"/>
    <w:rsid w:val="00395ED0"/>
    <w:rsid w:val="00396B04"/>
    <w:rsid w:val="0039790D"/>
    <w:rsid w:val="003A2969"/>
    <w:rsid w:val="003A3467"/>
    <w:rsid w:val="003A34C4"/>
    <w:rsid w:val="003A4330"/>
    <w:rsid w:val="003A59CF"/>
    <w:rsid w:val="003A6F5A"/>
    <w:rsid w:val="003B1464"/>
    <w:rsid w:val="003B3ECD"/>
    <w:rsid w:val="003B7966"/>
    <w:rsid w:val="003C276E"/>
    <w:rsid w:val="003C708C"/>
    <w:rsid w:val="003D1113"/>
    <w:rsid w:val="003D30DF"/>
    <w:rsid w:val="003D6355"/>
    <w:rsid w:val="003E0431"/>
    <w:rsid w:val="003E32BF"/>
    <w:rsid w:val="003E42C2"/>
    <w:rsid w:val="003E7D82"/>
    <w:rsid w:val="003F120A"/>
    <w:rsid w:val="0040079B"/>
    <w:rsid w:val="00404D24"/>
    <w:rsid w:val="00404DB3"/>
    <w:rsid w:val="00404F2A"/>
    <w:rsid w:val="00407310"/>
    <w:rsid w:val="004119B9"/>
    <w:rsid w:val="0041229A"/>
    <w:rsid w:val="004131CB"/>
    <w:rsid w:val="004132B5"/>
    <w:rsid w:val="00413667"/>
    <w:rsid w:val="0041482D"/>
    <w:rsid w:val="004156BD"/>
    <w:rsid w:val="00415D2A"/>
    <w:rsid w:val="004217E9"/>
    <w:rsid w:val="00422E4B"/>
    <w:rsid w:val="00423570"/>
    <w:rsid w:val="00424CF3"/>
    <w:rsid w:val="00430159"/>
    <w:rsid w:val="00437499"/>
    <w:rsid w:val="00440C42"/>
    <w:rsid w:val="00441817"/>
    <w:rsid w:val="00442322"/>
    <w:rsid w:val="004430F8"/>
    <w:rsid w:val="004453C5"/>
    <w:rsid w:val="0044673E"/>
    <w:rsid w:val="004479A8"/>
    <w:rsid w:val="0045104F"/>
    <w:rsid w:val="004520C7"/>
    <w:rsid w:val="0045399E"/>
    <w:rsid w:val="00453FA6"/>
    <w:rsid w:val="0045427B"/>
    <w:rsid w:val="00457824"/>
    <w:rsid w:val="00457F99"/>
    <w:rsid w:val="00462DBD"/>
    <w:rsid w:val="004640A5"/>
    <w:rsid w:val="0046425A"/>
    <w:rsid w:val="0046543D"/>
    <w:rsid w:val="00465726"/>
    <w:rsid w:val="004706E6"/>
    <w:rsid w:val="00473696"/>
    <w:rsid w:val="00473D61"/>
    <w:rsid w:val="004757A7"/>
    <w:rsid w:val="004816A2"/>
    <w:rsid w:val="00482619"/>
    <w:rsid w:val="0048404F"/>
    <w:rsid w:val="0048416C"/>
    <w:rsid w:val="00485779"/>
    <w:rsid w:val="004910E8"/>
    <w:rsid w:val="00493CFD"/>
    <w:rsid w:val="00494B9B"/>
    <w:rsid w:val="00497CB7"/>
    <w:rsid w:val="004A0011"/>
    <w:rsid w:val="004A1AE2"/>
    <w:rsid w:val="004A1BCA"/>
    <w:rsid w:val="004A62C5"/>
    <w:rsid w:val="004A6DF6"/>
    <w:rsid w:val="004B36AC"/>
    <w:rsid w:val="004B5EEE"/>
    <w:rsid w:val="004C0D70"/>
    <w:rsid w:val="004C113C"/>
    <w:rsid w:val="004C4284"/>
    <w:rsid w:val="004C685D"/>
    <w:rsid w:val="004D42FA"/>
    <w:rsid w:val="004D4499"/>
    <w:rsid w:val="004D44A7"/>
    <w:rsid w:val="004D4535"/>
    <w:rsid w:val="004D56C2"/>
    <w:rsid w:val="004D652D"/>
    <w:rsid w:val="004D6B91"/>
    <w:rsid w:val="004D7994"/>
    <w:rsid w:val="004E61DC"/>
    <w:rsid w:val="004F3AB9"/>
    <w:rsid w:val="004F3E9C"/>
    <w:rsid w:val="004F5361"/>
    <w:rsid w:val="004F685F"/>
    <w:rsid w:val="004F760E"/>
    <w:rsid w:val="00501B0F"/>
    <w:rsid w:val="0050531C"/>
    <w:rsid w:val="00511564"/>
    <w:rsid w:val="005141A1"/>
    <w:rsid w:val="005151AC"/>
    <w:rsid w:val="005163F5"/>
    <w:rsid w:val="00517852"/>
    <w:rsid w:val="005200F8"/>
    <w:rsid w:val="00520582"/>
    <w:rsid w:val="00521D97"/>
    <w:rsid w:val="00522B2E"/>
    <w:rsid w:val="00522CD0"/>
    <w:rsid w:val="00531914"/>
    <w:rsid w:val="00535BFF"/>
    <w:rsid w:val="00535E6C"/>
    <w:rsid w:val="005407EC"/>
    <w:rsid w:val="005464C5"/>
    <w:rsid w:val="00546682"/>
    <w:rsid w:val="00546F7D"/>
    <w:rsid w:val="00554CED"/>
    <w:rsid w:val="00554F77"/>
    <w:rsid w:val="0055500B"/>
    <w:rsid w:val="00555C1B"/>
    <w:rsid w:val="00556AD7"/>
    <w:rsid w:val="00561D42"/>
    <w:rsid w:val="00563E09"/>
    <w:rsid w:val="00563E60"/>
    <w:rsid w:val="00567FD7"/>
    <w:rsid w:val="00570ECE"/>
    <w:rsid w:val="00571D0B"/>
    <w:rsid w:val="00573275"/>
    <w:rsid w:val="0057391B"/>
    <w:rsid w:val="0057406C"/>
    <w:rsid w:val="005745AE"/>
    <w:rsid w:val="00574D51"/>
    <w:rsid w:val="005758BA"/>
    <w:rsid w:val="0058417F"/>
    <w:rsid w:val="00585C8C"/>
    <w:rsid w:val="00586777"/>
    <w:rsid w:val="0059285D"/>
    <w:rsid w:val="005941B2"/>
    <w:rsid w:val="00595E20"/>
    <w:rsid w:val="00596AD1"/>
    <w:rsid w:val="00597BE4"/>
    <w:rsid w:val="005A05CA"/>
    <w:rsid w:val="005A2AD1"/>
    <w:rsid w:val="005B0FBC"/>
    <w:rsid w:val="005B194F"/>
    <w:rsid w:val="005B1E2D"/>
    <w:rsid w:val="005B2AF6"/>
    <w:rsid w:val="005B2F7F"/>
    <w:rsid w:val="005B2FFE"/>
    <w:rsid w:val="005B43D1"/>
    <w:rsid w:val="005B4CF0"/>
    <w:rsid w:val="005B5958"/>
    <w:rsid w:val="005C2910"/>
    <w:rsid w:val="005C479E"/>
    <w:rsid w:val="005D1459"/>
    <w:rsid w:val="005D3134"/>
    <w:rsid w:val="005D6A70"/>
    <w:rsid w:val="005E0133"/>
    <w:rsid w:val="005E7E8E"/>
    <w:rsid w:val="005F154F"/>
    <w:rsid w:val="005F3A25"/>
    <w:rsid w:val="005F4CB8"/>
    <w:rsid w:val="005F4EC1"/>
    <w:rsid w:val="00601E9E"/>
    <w:rsid w:val="00602ACA"/>
    <w:rsid w:val="0060335C"/>
    <w:rsid w:val="00605A9F"/>
    <w:rsid w:val="00606B99"/>
    <w:rsid w:val="00606C9B"/>
    <w:rsid w:val="00607210"/>
    <w:rsid w:val="0061019D"/>
    <w:rsid w:val="0061201C"/>
    <w:rsid w:val="006167B0"/>
    <w:rsid w:val="006167DD"/>
    <w:rsid w:val="00617140"/>
    <w:rsid w:val="006219BD"/>
    <w:rsid w:val="006224D4"/>
    <w:rsid w:val="0062297B"/>
    <w:rsid w:val="00623E8C"/>
    <w:rsid w:val="00626AAB"/>
    <w:rsid w:val="0062711E"/>
    <w:rsid w:val="006316EC"/>
    <w:rsid w:val="0063280A"/>
    <w:rsid w:val="00632841"/>
    <w:rsid w:val="00633732"/>
    <w:rsid w:val="006362B4"/>
    <w:rsid w:val="00637358"/>
    <w:rsid w:val="00637BE9"/>
    <w:rsid w:val="00637D6A"/>
    <w:rsid w:val="006400EE"/>
    <w:rsid w:val="0064316D"/>
    <w:rsid w:val="0064738B"/>
    <w:rsid w:val="00647595"/>
    <w:rsid w:val="00650EBB"/>
    <w:rsid w:val="006518EE"/>
    <w:rsid w:val="006519F4"/>
    <w:rsid w:val="006521AC"/>
    <w:rsid w:val="00652C67"/>
    <w:rsid w:val="00655490"/>
    <w:rsid w:val="00656AF0"/>
    <w:rsid w:val="00663C2E"/>
    <w:rsid w:val="006678B2"/>
    <w:rsid w:val="00672C0A"/>
    <w:rsid w:val="0067577C"/>
    <w:rsid w:val="006766AF"/>
    <w:rsid w:val="0067756C"/>
    <w:rsid w:val="0068057A"/>
    <w:rsid w:val="006809C1"/>
    <w:rsid w:val="00684724"/>
    <w:rsid w:val="006847E2"/>
    <w:rsid w:val="006923B5"/>
    <w:rsid w:val="006937E3"/>
    <w:rsid w:val="00694151"/>
    <w:rsid w:val="00694C1D"/>
    <w:rsid w:val="0069563E"/>
    <w:rsid w:val="006967C5"/>
    <w:rsid w:val="006A1089"/>
    <w:rsid w:val="006A551E"/>
    <w:rsid w:val="006A576F"/>
    <w:rsid w:val="006A7692"/>
    <w:rsid w:val="006B3389"/>
    <w:rsid w:val="006B3407"/>
    <w:rsid w:val="006B4417"/>
    <w:rsid w:val="006B5ECC"/>
    <w:rsid w:val="006C251C"/>
    <w:rsid w:val="006C25DF"/>
    <w:rsid w:val="006C2F8E"/>
    <w:rsid w:val="006C3472"/>
    <w:rsid w:val="006C350F"/>
    <w:rsid w:val="006C3DA7"/>
    <w:rsid w:val="006C5681"/>
    <w:rsid w:val="006C5D67"/>
    <w:rsid w:val="006C769F"/>
    <w:rsid w:val="006D01EC"/>
    <w:rsid w:val="006D0F2E"/>
    <w:rsid w:val="006E2421"/>
    <w:rsid w:val="006E5664"/>
    <w:rsid w:val="006E628D"/>
    <w:rsid w:val="006F167E"/>
    <w:rsid w:val="006F35F3"/>
    <w:rsid w:val="006F42F7"/>
    <w:rsid w:val="006F50EC"/>
    <w:rsid w:val="006F7354"/>
    <w:rsid w:val="00700713"/>
    <w:rsid w:val="00702C8A"/>
    <w:rsid w:val="00705170"/>
    <w:rsid w:val="007052EB"/>
    <w:rsid w:val="00705CAB"/>
    <w:rsid w:val="00707DF7"/>
    <w:rsid w:val="00711515"/>
    <w:rsid w:val="00712BAB"/>
    <w:rsid w:val="00712F07"/>
    <w:rsid w:val="00713CF0"/>
    <w:rsid w:val="00715555"/>
    <w:rsid w:val="007164DF"/>
    <w:rsid w:val="007166D0"/>
    <w:rsid w:val="00716B65"/>
    <w:rsid w:val="00721967"/>
    <w:rsid w:val="007245F7"/>
    <w:rsid w:val="00731487"/>
    <w:rsid w:val="0073194E"/>
    <w:rsid w:val="00734631"/>
    <w:rsid w:val="007347BD"/>
    <w:rsid w:val="00736306"/>
    <w:rsid w:val="00736D5A"/>
    <w:rsid w:val="007373D3"/>
    <w:rsid w:val="007376FC"/>
    <w:rsid w:val="007377A3"/>
    <w:rsid w:val="007460DC"/>
    <w:rsid w:val="00747AE3"/>
    <w:rsid w:val="00757941"/>
    <w:rsid w:val="00757FD0"/>
    <w:rsid w:val="00760A68"/>
    <w:rsid w:val="00762413"/>
    <w:rsid w:val="00763248"/>
    <w:rsid w:val="00763D78"/>
    <w:rsid w:val="0076500D"/>
    <w:rsid w:val="00765266"/>
    <w:rsid w:val="00766FCC"/>
    <w:rsid w:val="0077283C"/>
    <w:rsid w:val="00772C3E"/>
    <w:rsid w:val="00772F80"/>
    <w:rsid w:val="0077466D"/>
    <w:rsid w:val="00774A93"/>
    <w:rsid w:val="00774B82"/>
    <w:rsid w:val="0077638A"/>
    <w:rsid w:val="007764DC"/>
    <w:rsid w:val="007855CB"/>
    <w:rsid w:val="007879A7"/>
    <w:rsid w:val="0079116F"/>
    <w:rsid w:val="007950CC"/>
    <w:rsid w:val="007966FD"/>
    <w:rsid w:val="00796D86"/>
    <w:rsid w:val="007A3E08"/>
    <w:rsid w:val="007B1FEF"/>
    <w:rsid w:val="007B6B6B"/>
    <w:rsid w:val="007C5053"/>
    <w:rsid w:val="007C6354"/>
    <w:rsid w:val="007C7B18"/>
    <w:rsid w:val="007C7CD7"/>
    <w:rsid w:val="007D0D84"/>
    <w:rsid w:val="007D3179"/>
    <w:rsid w:val="007D5CB6"/>
    <w:rsid w:val="007D7524"/>
    <w:rsid w:val="007D752C"/>
    <w:rsid w:val="007D7E84"/>
    <w:rsid w:val="007E0041"/>
    <w:rsid w:val="007E3C7C"/>
    <w:rsid w:val="007E40F3"/>
    <w:rsid w:val="007E5A1C"/>
    <w:rsid w:val="007E6EDB"/>
    <w:rsid w:val="007F4027"/>
    <w:rsid w:val="007F5919"/>
    <w:rsid w:val="007F782D"/>
    <w:rsid w:val="00800CD2"/>
    <w:rsid w:val="00802308"/>
    <w:rsid w:val="00805236"/>
    <w:rsid w:val="00806127"/>
    <w:rsid w:val="00806723"/>
    <w:rsid w:val="0080686D"/>
    <w:rsid w:val="008070F2"/>
    <w:rsid w:val="00810A5D"/>
    <w:rsid w:val="00813ADB"/>
    <w:rsid w:val="00813F07"/>
    <w:rsid w:val="00814A7E"/>
    <w:rsid w:val="00814D04"/>
    <w:rsid w:val="0081545C"/>
    <w:rsid w:val="0082077A"/>
    <w:rsid w:val="0082118A"/>
    <w:rsid w:val="00825AD5"/>
    <w:rsid w:val="00827C69"/>
    <w:rsid w:val="008311F6"/>
    <w:rsid w:val="00842323"/>
    <w:rsid w:val="0084297B"/>
    <w:rsid w:val="00843587"/>
    <w:rsid w:val="00843B1D"/>
    <w:rsid w:val="0084617C"/>
    <w:rsid w:val="008509CA"/>
    <w:rsid w:val="00851640"/>
    <w:rsid w:val="00855F17"/>
    <w:rsid w:val="00855FCD"/>
    <w:rsid w:val="00860022"/>
    <w:rsid w:val="008616A1"/>
    <w:rsid w:val="0086248C"/>
    <w:rsid w:val="008657EE"/>
    <w:rsid w:val="0086580A"/>
    <w:rsid w:val="00865A71"/>
    <w:rsid w:val="008661F3"/>
    <w:rsid w:val="00871400"/>
    <w:rsid w:val="00873305"/>
    <w:rsid w:val="0087521A"/>
    <w:rsid w:val="00875273"/>
    <w:rsid w:val="008828EE"/>
    <w:rsid w:val="00883FDC"/>
    <w:rsid w:val="00885F83"/>
    <w:rsid w:val="00886321"/>
    <w:rsid w:val="008864FD"/>
    <w:rsid w:val="00887587"/>
    <w:rsid w:val="008905C9"/>
    <w:rsid w:val="00891928"/>
    <w:rsid w:val="00891D12"/>
    <w:rsid w:val="0089320F"/>
    <w:rsid w:val="0089670C"/>
    <w:rsid w:val="008A219B"/>
    <w:rsid w:val="008A2CE6"/>
    <w:rsid w:val="008A4CBA"/>
    <w:rsid w:val="008A61B4"/>
    <w:rsid w:val="008A6634"/>
    <w:rsid w:val="008A756B"/>
    <w:rsid w:val="008B070F"/>
    <w:rsid w:val="008B086A"/>
    <w:rsid w:val="008B1AF0"/>
    <w:rsid w:val="008B2D04"/>
    <w:rsid w:val="008B4825"/>
    <w:rsid w:val="008B487B"/>
    <w:rsid w:val="008B55DB"/>
    <w:rsid w:val="008B677D"/>
    <w:rsid w:val="008B6D71"/>
    <w:rsid w:val="008B6DAD"/>
    <w:rsid w:val="008B7663"/>
    <w:rsid w:val="008C01D9"/>
    <w:rsid w:val="008C0D78"/>
    <w:rsid w:val="008C1FED"/>
    <w:rsid w:val="008C30E7"/>
    <w:rsid w:val="008C4666"/>
    <w:rsid w:val="008C5399"/>
    <w:rsid w:val="008C7A99"/>
    <w:rsid w:val="008D1519"/>
    <w:rsid w:val="008D17B9"/>
    <w:rsid w:val="008D54F0"/>
    <w:rsid w:val="008D7332"/>
    <w:rsid w:val="008D7CE7"/>
    <w:rsid w:val="008E145B"/>
    <w:rsid w:val="008E22EC"/>
    <w:rsid w:val="008E2F51"/>
    <w:rsid w:val="008E3477"/>
    <w:rsid w:val="008E36C3"/>
    <w:rsid w:val="008E56B7"/>
    <w:rsid w:val="008E66E7"/>
    <w:rsid w:val="008E6B9B"/>
    <w:rsid w:val="008F1FA2"/>
    <w:rsid w:val="008F4655"/>
    <w:rsid w:val="008F7517"/>
    <w:rsid w:val="00900BBD"/>
    <w:rsid w:val="0090242B"/>
    <w:rsid w:val="00902BF9"/>
    <w:rsid w:val="0090306B"/>
    <w:rsid w:val="0090437B"/>
    <w:rsid w:val="00905976"/>
    <w:rsid w:val="00907859"/>
    <w:rsid w:val="00911753"/>
    <w:rsid w:val="00911ED3"/>
    <w:rsid w:val="00912405"/>
    <w:rsid w:val="009152DF"/>
    <w:rsid w:val="00915D6E"/>
    <w:rsid w:val="00920473"/>
    <w:rsid w:val="00921B40"/>
    <w:rsid w:val="00925C8A"/>
    <w:rsid w:val="00926062"/>
    <w:rsid w:val="009326BF"/>
    <w:rsid w:val="009332C8"/>
    <w:rsid w:val="00933F4E"/>
    <w:rsid w:val="009342B5"/>
    <w:rsid w:val="00934617"/>
    <w:rsid w:val="009401AB"/>
    <w:rsid w:val="00942B2D"/>
    <w:rsid w:val="009431E3"/>
    <w:rsid w:val="009435EB"/>
    <w:rsid w:val="009469FB"/>
    <w:rsid w:val="00946B2C"/>
    <w:rsid w:val="0094723A"/>
    <w:rsid w:val="00950347"/>
    <w:rsid w:val="00955C0B"/>
    <w:rsid w:val="00956715"/>
    <w:rsid w:val="00957046"/>
    <w:rsid w:val="009611B1"/>
    <w:rsid w:val="00961DB2"/>
    <w:rsid w:val="00963B92"/>
    <w:rsid w:val="00963D15"/>
    <w:rsid w:val="00964E1D"/>
    <w:rsid w:val="00966ACF"/>
    <w:rsid w:val="00966B0A"/>
    <w:rsid w:val="0096709B"/>
    <w:rsid w:val="0096747B"/>
    <w:rsid w:val="0097121F"/>
    <w:rsid w:val="00971800"/>
    <w:rsid w:val="00971C12"/>
    <w:rsid w:val="00971CDA"/>
    <w:rsid w:val="0097353A"/>
    <w:rsid w:val="0097524B"/>
    <w:rsid w:val="0097585B"/>
    <w:rsid w:val="009770E3"/>
    <w:rsid w:val="009773E1"/>
    <w:rsid w:val="00980240"/>
    <w:rsid w:val="00982268"/>
    <w:rsid w:val="00990976"/>
    <w:rsid w:val="00991AAE"/>
    <w:rsid w:val="00992DFD"/>
    <w:rsid w:val="00993DD0"/>
    <w:rsid w:val="00994115"/>
    <w:rsid w:val="009946F9"/>
    <w:rsid w:val="009A539F"/>
    <w:rsid w:val="009A7398"/>
    <w:rsid w:val="009B02A2"/>
    <w:rsid w:val="009B4091"/>
    <w:rsid w:val="009B5A07"/>
    <w:rsid w:val="009B6F02"/>
    <w:rsid w:val="009C0BCE"/>
    <w:rsid w:val="009C1624"/>
    <w:rsid w:val="009C3A3E"/>
    <w:rsid w:val="009C48AA"/>
    <w:rsid w:val="009C5AFF"/>
    <w:rsid w:val="009D1A69"/>
    <w:rsid w:val="009D1EC5"/>
    <w:rsid w:val="009D39E9"/>
    <w:rsid w:val="009E0A54"/>
    <w:rsid w:val="009E2A68"/>
    <w:rsid w:val="009E434A"/>
    <w:rsid w:val="009E462E"/>
    <w:rsid w:val="009E4769"/>
    <w:rsid w:val="009E5A17"/>
    <w:rsid w:val="009F0178"/>
    <w:rsid w:val="009F1FEF"/>
    <w:rsid w:val="009F27B5"/>
    <w:rsid w:val="009F32F0"/>
    <w:rsid w:val="009F33A2"/>
    <w:rsid w:val="009F4880"/>
    <w:rsid w:val="009F5776"/>
    <w:rsid w:val="009F5A97"/>
    <w:rsid w:val="009F6258"/>
    <w:rsid w:val="009F7A81"/>
    <w:rsid w:val="00A005CA"/>
    <w:rsid w:val="00A0065E"/>
    <w:rsid w:val="00A01031"/>
    <w:rsid w:val="00A12169"/>
    <w:rsid w:val="00A12D61"/>
    <w:rsid w:val="00A13C39"/>
    <w:rsid w:val="00A14476"/>
    <w:rsid w:val="00A15939"/>
    <w:rsid w:val="00A15D72"/>
    <w:rsid w:val="00A1669C"/>
    <w:rsid w:val="00A2003C"/>
    <w:rsid w:val="00A20EC7"/>
    <w:rsid w:val="00A2207C"/>
    <w:rsid w:val="00A228E6"/>
    <w:rsid w:val="00A2519A"/>
    <w:rsid w:val="00A317EF"/>
    <w:rsid w:val="00A31E00"/>
    <w:rsid w:val="00A32B45"/>
    <w:rsid w:val="00A32C79"/>
    <w:rsid w:val="00A35B35"/>
    <w:rsid w:val="00A35EA3"/>
    <w:rsid w:val="00A36191"/>
    <w:rsid w:val="00A37CA3"/>
    <w:rsid w:val="00A37FCC"/>
    <w:rsid w:val="00A4422F"/>
    <w:rsid w:val="00A44F57"/>
    <w:rsid w:val="00A47B85"/>
    <w:rsid w:val="00A512EE"/>
    <w:rsid w:val="00A515B4"/>
    <w:rsid w:val="00A51716"/>
    <w:rsid w:val="00A51F73"/>
    <w:rsid w:val="00A55D98"/>
    <w:rsid w:val="00A57B37"/>
    <w:rsid w:val="00A57F1C"/>
    <w:rsid w:val="00A62D3E"/>
    <w:rsid w:val="00A7628D"/>
    <w:rsid w:val="00A859A1"/>
    <w:rsid w:val="00A8683F"/>
    <w:rsid w:val="00A90817"/>
    <w:rsid w:val="00A908F4"/>
    <w:rsid w:val="00A9099D"/>
    <w:rsid w:val="00A9193D"/>
    <w:rsid w:val="00A93BC7"/>
    <w:rsid w:val="00A96AD5"/>
    <w:rsid w:val="00A97102"/>
    <w:rsid w:val="00AA1E17"/>
    <w:rsid w:val="00AA5AE0"/>
    <w:rsid w:val="00AA62FA"/>
    <w:rsid w:val="00AA7736"/>
    <w:rsid w:val="00AA7BD9"/>
    <w:rsid w:val="00AB053B"/>
    <w:rsid w:val="00AB1E4C"/>
    <w:rsid w:val="00AB2820"/>
    <w:rsid w:val="00AB33D5"/>
    <w:rsid w:val="00AB5222"/>
    <w:rsid w:val="00AB5BBE"/>
    <w:rsid w:val="00AB5C7C"/>
    <w:rsid w:val="00AB7247"/>
    <w:rsid w:val="00AC24E2"/>
    <w:rsid w:val="00AC5FCC"/>
    <w:rsid w:val="00AD4538"/>
    <w:rsid w:val="00AD5E5C"/>
    <w:rsid w:val="00AD6BD5"/>
    <w:rsid w:val="00AD71A5"/>
    <w:rsid w:val="00AD73B8"/>
    <w:rsid w:val="00AD757E"/>
    <w:rsid w:val="00AE0CC1"/>
    <w:rsid w:val="00AE1005"/>
    <w:rsid w:val="00AE3F83"/>
    <w:rsid w:val="00AF2099"/>
    <w:rsid w:val="00AF2872"/>
    <w:rsid w:val="00AF40DF"/>
    <w:rsid w:val="00B012EB"/>
    <w:rsid w:val="00B01DF6"/>
    <w:rsid w:val="00B022E5"/>
    <w:rsid w:val="00B06C5C"/>
    <w:rsid w:val="00B1036C"/>
    <w:rsid w:val="00B12147"/>
    <w:rsid w:val="00B12D3F"/>
    <w:rsid w:val="00B154E7"/>
    <w:rsid w:val="00B15EE4"/>
    <w:rsid w:val="00B17DA6"/>
    <w:rsid w:val="00B20DC6"/>
    <w:rsid w:val="00B22098"/>
    <w:rsid w:val="00B31363"/>
    <w:rsid w:val="00B322B7"/>
    <w:rsid w:val="00B36646"/>
    <w:rsid w:val="00B3738F"/>
    <w:rsid w:val="00B40083"/>
    <w:rsid w:val="00B42E05"/>
    <w:rsid w:val="00B45652"/>
    <w:rsid w:val="00B45DF9"/>
    <w:rsid w:val="00B51242"/>
    <w:rsid w:val="00B51806"/>
    <w:rsid w:val="00B53C80"/>
    <w:rsid w:val="00B53D8C"/>
    <w:rsid w:val="00B56E22"/>
    <w:rsid w:val="00B60467"/>
    <w:rsid w:val="00B60713"/>
    <w:rsid w:val="00B63475"/>
    <w:rsid w:val="00B63A40"/>
    <w:rsid w:val="00B656E8"/>
    <w:rsid w:val="00B67470"/>
    <w:rsid w:val="00B7024D"/>
    <w:rsid w:val="00B71D8D"/>
    <w:rsid w:val="00B73A7D"/>
    <w:rsid w:val="00B81325"/>
    <w:rsid w:val="00B82C3A"/>
    <w:rsid w:val="00B839B4"/>
    <w:rsid w:val="00B851EE"/>
    <w:rsid w:val="00B8620A"/>
    <w:rsid w:val="00B86B96"/>
    <w:rsid w:val="00B873F5"/>
    <w:rsid w:val="00B87B6C"/>
    <w:rsid w:val="00B90950"/>
    <w:rsid w:val="00B91F30"/>
    <w:rsid w:val="00B94D74"/>
    <w:rsid w:val="00B95507"/>
    <w:rsid w:val="00BA3431"/>
    <w:rsid w:val="00BA6631"/>
    <w:rsid w:val="00BB3559"/>
    <w:rsid w:val="00BC1339"/>
    <w:rsid w:val="00BC156D"/>
    <w:rsid w:val="00BC2EB3"/>
    <w:rsid w:val="00BC44E0"/>
    <w:rsid w:val="00BC4DD4"/>
    <w:rsid w:val="00BC59FB"/>
    <w:rsid w:val="00BD1D19"/>
    <w:rsid w:val="00BD3163"/>
    <w:rsid w:val="00BD4206"/>
    <w:rsid w:val="00BD4AFB"/>
    <w:rsid w:val="00BD5724"/>
    <w:rsid w:val="00BD6554"/>
    <w:rsid w:val="00BE0C52"/>
    <w:rsid w:val="00BE1C2B"/>
    <w:rsid w:val="00BE51A9"/>
    <w:rsid w:val="00BE56D8"/>
    <w:rsid w:val="00BE5DFC"/>
    <w:rsid w:val="00BE67E3"/>
    <w:rsid w:val="00BE6E83"/>
    <w:rsid w:val="00BF0ACF"/>
    <w:rsid w:val="00BF0FF0"/>
    <w:rsid w:val="00BF174A"/>
    <w:rsid w:val="00BF24A0"/>
    <w:rsid w:val="00BF6734"/>
    <w:rsid w:val="00BF6BB2"/>
    <w:rsid w:val="00BF7468"/>
    <w:rsid w:val="00BF7F8B"/>
    <w:rsid w:val="00C036A1"/>
    <w:rsid w:val="00C123A6"/>
    <w:rsid w:val="00C13912"/>
    <w:rsid w:val="00C14CE6"/>
    <w:rsid w:val="00C15D28"/>
    <w:rsid w:val="00C16CCC"/>
    <w:rsid w:val="00C178BD"/>
    <w:rsid w:val="00C222EB"/>
    <w:rsid w:val="00C22E36"/>
    <w:rsid w:val="00C2520B"/>
    <w:rsid w:val="00C253C4"/>
    <w:rsid w:val="00C274F7"/>
    <w:rsid w:val="00C27A65"/>
    <w:rsid w:val="00C32FB4"/>
    <w:rsid w:val="00C33775"/>
    <w:rsid w:val="00C34836"/>
    <w:rsid w:val="00C36900"/>
    <w:rsid w:val="00C408DD"/>
    <w:rsid w:val="00C43036"/>
    <w:rsid w:val="00C44637"/>
    <w:rsid w:val="00C44EAA"/>
    <w:rsid w:val="00C460A8"/>
    <w:rsid w:val="00C50D96"/>
    <w:rsid w:val="00C512D4"/>
    <w:rsid w:val="00C52F54"/>
    <w:rsid w:val="00C531B9"/>
    <w:rsid w:val="00C55771"/>
    <w:rsid w:val="00C6122A"/>
    <w:rsid w:val="00C61981"/>
    <w:rsid w:val="00C61FCB"/>
    <w:rsid w:val="00C6478B"/>
    <w:rsid w:val="00C64D82"/>
    <w:rsid w:val="00C657CD"/>
    <w:rsid w:val="00C70CB6"/>
    <w:rsid w:val="00C71E78"/>
    <w:rsid w:val="00C75E93"/>
    <w:rsid w:val="00C806C5"/>
    <w:rsid w:val="00C8197F"/>
    <w:rsid w:val="00C82F20"/>
    <w:rsid w:val="00C832E3"/>
    <w:rsid w:val="00C83F6F"/>
    <w:rsid w:val="00C8615A"/>
    <w:rsid w:val="00C8634A"/>
    <w:rsid w:val="00C90EDA"/>
    <w:rsid w:val="00C933B7"/>
    <w:rsid w:val="00C939F0"/>
    <w:rsid w:val="00C95834"/>
    <w:rsid w:val="00C973FC"/>
    <w:rsid w:val="00CA3AD6"/>
    <w:rsid w:val="00CA69AB"/>
    <w:rsid w:val="00CA6AC8"/>
    <w:rsid w:val="00CA7B41"/>
    <w:rsid w:val="00CB07BD"/>
    <w:rsid w:val="00CB170B"/>
    <w:rsid w:val="00CB2C48"/>
    <w:rsid w:val="00CB4313"/>
    <w:rsid w:val="00CB5FC0"/>
    <w:rsid w:val="00CC393F"/>
    <w:rsid w:val="00CC4102"/>
    <w:rsid w:val="00CC41EE"/>
    <w:rsid w:val="00CC54F3"/>
    <w:rsid w:val="00CC636C"/>
    <w:rsid w:val="00CD1C26"/>
    <w:rsid w:val="00CD24AB"/>
    <w:rsid w:val="00CD2A8D"/>
    <w:rsid w:val="00CE09D1"/>
    <w:rsid w:val="00CE16A7"/>
    <w:rsid w:val="00CE1732"/>
    <w:rsid w:val="00CE1B92"/>
    <w:rsid w:val="00CE47BB"/>
    <w:rsid w:val="00CE53F3"/>
    <w:rsid w:val="00CE6495"/>
    <w:rsid w:val="00CE67C2"/>
    <w:rsid w:val="00CE6818"/>
    <w:rsid w:val="00CE6FB4"/>
    <w:rsid w:val="00CF55F7"/>
    <w:rsid w:val="00CF6D7E"/>
    <w:rsid w:val="00CF724E"/>
    <w:rsid w:val="00D028E8"/>
    <w:rsid w:val="00D04772"/>
    <w:rsid w:val="00D15297"/>
    <w:rsid w:val="00D16489"/>
    <w:rsid w:val="00D172D0"/>
    <w:rsid w:val="00D2310D"/>
    <w:rsid w:val="00D24207"/>
    <w:rsid w:val="00D3106E"/>
    <w:rsid w:val="00D31112"/>
    <w:rsid w:val="00D35036"/>
    <w:rsid w:val="00D35FFE"/>
    <w:rsid w:val="00D41414"/>
    <w:rsid w:val="00D42087"/>
    <w:rsid w:val="00D467CB"/>
    <w:rsid w:val="00D54AA8"/>
    <w:rsid w:val="00D56A70"/>
    <w:rsid w:val="00D6077C"/>
    <w:rsid w:val="00D625C8"/>
    <w:rsid w:val="00D63FC6"/>
    <w:rsid w:val="00D65093"/>
    <w:rsid w:val="00D72F5C"/>
    <w:rsid w:val="00D74972"/>
    <w:rsid w:val="00D74BCD"/>
    <w:rsid w:val="00D751C7"/>
    <w:rsid w:val="00D82512"/>
    <w:rsid w:val="00D82A5B"/>
    <w:rsid w:val="00D84644"/>
    <w:rsid w:val="00D84719"/>
    <w:rsid w:val="00D851BE"/>
    <w:rsid w:val="00D85419"/>
    <w:rsid w:val="00D86466"/>
    <w:rsid w:val="00D86599"/>
    <w:rsid w:val="00D8689A"/>
    <w:rsid w:val="00D87E2C"/>
    <w:rsid w:val="00D947EF"/>
    <w:rsid w:val="00D963B2"/>
    <w:rsid w:val="00DA5E82"/>
    <w:rsid w:val="00DA7144"/>
    <w:rsid w:val="00DB00F2"/>
    <w:rsid w:val="00DB0BFB"/>
    <w:rsid w:val="00DB1C1B"/>
    <w:rsid w:val="00DB1FA1"/>
    <w:rsid w:val="00DB51B3"/>
    <w:rsid w:val="00DC7138"/>
    <w:rsid w:val="00DD5BDA"/>
    <w:rsid w:val="00DE13E4"/>
    <w:rsid w:val="00DE7391"/>
    <w:rsid w:val="00DE7A66"/>
    <w:rsid w:val="00DF00F8"/>
    <w:rsid w:val="00DF5143"/>
    <w:rsid w:val="00DF527B"/>
    <w:rsid w:val="00DF6AA5"/>
    <w:rsid w:val="00E00706"/>
    <w:rsid w:val="00E00A16"/>
    <w:rsid w:val="00E023B1"/>
    <w:rsid w:val="00E02CF7"/>
    <w:rsid w:val="00E069E5"/>
    <w:rsid w:val="00E07C3A"/>
    <w:rsid w:val="00E106CC"/>
    <w:rsid w:val="00E1172B"/>
    <w:rsid w:val="00E14A49"/>
    <w:rsid w:val="00E1670C"/>
    <w:rsid w:val="00E21CD0"/>
    <w:rsid w:val="00E26A16"/>
    <w:rsid w:val="00E3358D"/>
    <w:rsid w:val="00E35ABE"/>
    <w:rsid w:val="00E36E58"/>
    <w:rsid w:val="00E37526"/>
    <w:rsid w:val="00E40997"/>
    <w:rsid w:val="00E413FB"/>
    <w:rsid w:val="00E42705"/>
    <w:rsid w:val="00E434B5"/>
    <w:rsid w:val="00E438F5"/>
    <w:rsid w:val="00E43E54"/>
    <w:rsid w:val="00E44731"/>
    <w:rsid w:val="00E45680"/>
    <w:rsid w:val="00E46291"/>
    <w:rsid w:val="00E463A9"/>
    <w:rsid w:val="00E508E5"/>
    <w:rsid w:val="00E517A2"/>
    <w:rsid w:val="00E53005"/>
    <w:rsid w:val="00E53A6F"/>
    <w:rsid w:val="00E53D50"/>
    <w:rsid w:val="00E54469"/>
    <w:rsid w:val="00E54D10"/>
    <w:rsid w:val="00E5624A"/>
    <w:rsid w:val="00E56B7F"/>
    <w:rsid w:val="00E60BB1"/>
    <w:rsid w:val="00E61123"/>
    <w:rsid w:val="00E6311E"/>
    <w:rsid w:val="00E63156"/>
    <w:rsid w:val="00E668ED"/>
    <w:rsid w:val="00E70CE9"/>
    <w:rsid w:val="00E73E45"/>
    <w:rsid w:val="00E7479D"/>
    <w:rsid w:val="00E75413"/>
    <w:rsid w:val="00E80DF9"/>
    <w:rsid w:val="00E8387D"/>
    <w:rsid w:val="00E83BB7"/>
    <w:rsid w:val="00E84DC9"/>
    <w:rsid w:val="00E937EF"/>
    <w:rsid w:val="00E963CA"/>
    <w:rsid w:val="00E96AE7"/>
    <w:rsid w:val="00EA1E61"/>
    <w:rsid w:val="00EA2822"/>
    <w:rsid w:val="00EA2FB4"/>
    <w:rsid w:val="00EA44B0"/>
    <w:rsid w:val="00EA6019"/>
    <w:rsid w:val="00EA7C24"/>
    <w:rsid w:val="00EB018B"/>
    <w:rsid w:val="00EB05C2"/>
    <w:rsid w:val="00EB090D"/>
    <w:rsid w:val="00EB1418"/>
    <w:rsid w:val="00EB26F2"/>
    <w:rsid w:val="00EB34D6"/>
    <w:rsid w:val="00EB3C10"/>
    <w:rsid w:val="00EB4AE4"/>
    <w:rsid w:val="00EB4C50"/>
    <w:rsid w:val="00EC1EA7"/>
    <w:rsid w:val="00EC2BF9"/>
    <w:rsid w:val="00EC5748"/>
    <w:rsid w:val="00ED184C"/>
    <w:rsid w:val="00ED6166"/>
    <w:rsid w:val="00ED731B"/>
    <w:rsid w:val="00ED7E14"/>
    <w:rsid w:val="00EE0380"/>
    <w:rsid w:val="00EE097E"/>
    <w:rsid w:val="00EE3E40"/>
    <w:rsid w:val="00EE6C36"/>
    <w:rsid w:val="00EE770F"/>
    <w:rsid w:val="00EF4626"/>
    <w:rsid w:val="00EF4DBB"/>
    <w:rsid w:val="00EF5C1D"/>
    <w:rsid w:val="00F02097"/>
    <w:rsid w:val="00F045FA"/>
    <w:rsid w:val="00F04C0A"/>
    <w:rsid w:val="00F06229"/>
    <w:rsid w:val="00F06B90"/>
    <w:rsid w:val="00F06DA9"/>
    <w:rsid w:val="00F100D9"/>
    <w:rsid w:val="00F10606"/>
    <w:rsid w:val="00F11013"/>
    <w:rsid w:val="00F11F2A"/>
    <w:rsid w:val="00F1590E"/>
    <w:rsid w:val="00F15E65"/>
    <w:rsid w:val="00F2402E"/>
    <w:rsid w:val="00F25190"/>
    <w:rsid w:val="00F27727"/>
    <w:rsid w:val="00F30A4C"/>
    <w:rsid w:val="00F31803"/>
    <w:rsid w:val="00F342FF"/>
    <w:rsid w:val="00F362C9"/>
    <w:rsid w:val="00F40AE8"/>
    <w:rsid w:val="00F419A6"/>
    <w:rsid w:val="00F47F96"/>
    <w:rsid w:val="00F50FCA"/>
    <w:rsid w:val="00F555E2"/>
    <w:rsid w:val="00F62B1C"/>
    <w:rsid w:val="00F64A6D"/>
    <w:rsid w:val="00F65EF6"/>
    <w:rsid w:val="00F66117"/>
    <w:rsid w:val="00F6616E"/>
    <w:rsid w:val="00F709B1"/>
    <w:rsid w:val="00F73CB6"/>
    <w:rsid w:val="00F7414B"/>
    <w:rsid w:val="00F86B02"/>
    <w:rsid w:val="00F86F4F"/>
    <w:rsid w:val="00F875E2"/>
    <w:rsid w:val="00F87B92"/>
    <w:rsid w:val="00F87E6A"/>
    <w:rsid w:val="00F9001F"/>
    <w:rsid w:val="00F90681"/>
    <w:rsid w:val="00F91FB0"/>
    <w:rsid w:val="00F93C30"/>
    <w:rsid w:val="00F95A30"/>
    <w:rsid w:val="00F95AC6"/>
    <w:rsid w:val="00FA1653"/>
    <w:rsid w:val="00FA17B0"/>
    <w:rsid w:val="00FA2E16"/>
    <w:rsid w:val="00FA3D29"/>
    <w:rsid w:val="00FA6BBA"/>
    <w:rsid w:val="00FB0A71"/>
    <w:rsid w:val="00FB0ED2"/>
    <w:rsid w:val="00FB4D2F"/>
    <w:rsid w:val="00FB52BF"/>
    <w:rsid w:val="00FB61F2"/>
    <w:rsid w:val="00FB7628"/>
    <w:rsid w:val="00FC0B5B"/>
    <w:rsid w:val="00FC0BDC"/>
    <w:rsid w:val="00FC1BEF"/>
    <w:rsid w:val="00FC344F"/>
    <w:rsid w:val="00FC7F5D"/>
    <w:rsid w:val="00FD0F78"/>
    <w:rsid w:val="00FD1DE2"/>
    <w:rsid w:val="00FD3F5F"/>
    <w:rsid w:val="00FD4CC0"/>
    <w:rsid w:val="00FD50DA"/>
    <w:rsid w:val="00FD61E2"/>
    <w:rsid w:val="00FE4429"/>
    <w:rsid w:val="00FE6594"/>
    <w:rsid w:val="00FE7492"/>
    <w:rsid w:val="00FF126E"/>
    <w:rsid w:val="00FF2951"/>
    <w:rsid w:val="00FF511E"/>
    <w:rsid w:val="00FF6430"/>
    <w:rsid w:val="00FF6CB9"/>
    <w:rsid w:val="06888C7C"/>
    <w:rsid w:val="09E5577D"/>
    <w:rsid w:val="0CEC3E25"/>
    <w:rsid w:val="10117CC2"/>
    <w:rsid w:val="163F9F14"/>
    <w:rsid w:val="17E10549"/>
    <w:rsid w:val="199955AE"/>
    <w:rsid w:val="1C4C8E58"/>
    <w:rsid w:val="1F88B760"/>
    <w:rsid w:val="25AD013C"/>
    <w:rsid w:val="323025A3"/>
    <w:rsid w:val="338EDBB0"/>
    <w:rsid w:val="3B8F4C24"/>
    <w:rsid w:val="425C1BA8"/>
    <w:rsid w:val="4BE19F98"/>
    <w:rsid w:val="4CB36E3C"/>
    <w:rsid w:val="5C5AEA48"/>
    <w:rsid w:val="5D637897"/>
    <w:rsid w:val="61940F17"/>
    <w:rsid w:val="6276CFD7"/>
    <w:rsid w:val="64D73418"/>
    <w:rsid w:val="65BF422B"/>
    <w:rsid w:val="673110A5"/>
    <w:rsid w:val="69B2DD0D"/>
    <w:rsid w:val="70994190"/>
    <w:rsid w:val="76895F66"/>
    <w:rsid w:val="7C084A77"/>
    <w:rsid w:val="7F9DB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330B74"/>
  <w15:docId w15:val="{71EF19D8-177B-474E-A602-B1E5A561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83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127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774"/>
    <w:rPr>
      <w:rFonts w:ascii="Segoe UI" w:hAnsi="Segoe UI" w:cs="Segoe UI"/>
      <w:sz w:val="18"/>
      <w:szCs w:val="18"/>
    </w:rPr>
  </w:style>
  <w:style w:type="paragraph" w:styleId="Header">
    <w:name w:val="header"/>
    <w:basedOn w:val="Normal"/>
    <w:link w:val="HeaderChar"/>
    <w:uiPriority w:val="99"/>
    <w:unhideWhenUsed/>
    <w:rsid w:val="00903CB8"/>
    <w:pPr>
      <w:tabs>
        <w:tab w:val="center" w:pos="4513"/>
        <w:tab w:val="right" w:pos="9026"/>
      </w:tabs>
    </w:pPr>
  </w:style>
  <w:style w:type="character" w:customStyle="1" w:styleId="HeaderChar">
    <w:name w:val="Header Char"/>
    <w:basedOn w:val="DefaultParagraphFont"/>
    <w:link w:val="Header"/>
    <w:uiPriority w:val="99"/>
    <w:rsid w:val="00903CB8"/>
    <w:rPr>
      <w:rFonts w:ascii="Calibri" w:hAnsi="Calibri" w:cs="Calibri"/>
    </w:rPr>
  </w:style>
  <w:style w:type="paragraph" w:styleId="Footer">
    <w:name w:val="footer"/>
    <w:basedOn w:val="Normal"/>
    <w:link w:val="FooterChar"/>
    <w:uiPriority w:val="99"/>
    <w:unhideWhenUsed/>
    <w:rsid w:val="00903CB8"/>
    <w:pPr>
      <w:tabs>
        <w:tab w:val="center" w:pos="4513"/>
        <w:tab w:val="right" w:pos="9026"/>
      </w:tabs>
    </w:pPr>
  </w:style>
  <w:style w:type="character" w:customStyle="1" w:styleId="FooterChar">
    <w:name w:val="Footer Char"/>
    <w:basedOn w:val="DefaultParagraphFont"/>
    <w:link w:val="Footer"/>
    <w:uiPriority w:val="99"/>
    <w:rsid w:val="00903CB8"/>
    <w:rPr>
      <w:rFonts w:ascii="Calibri" w:hAnsi="Calibri" w:cs="Calibri"/>
    </w:rPr>
  </w:style>
  <w:style w:type="character" w:styleId="CommentReference">
    <w:name w:val="annotation reference"/>
    <w:basedOn w:val="DefaultParagraphFont"/>
    <w:uiPriority w:val="99"/>
    <w:semiHidden/>
    <w:unhideWhenUsed/>
    <w:rsid w:val="0005255B"/>
    <w:rPr>
      <w:sz w:val="16"/>
      <w:szCs w:val="16"/>
    </w:rPr>
  </w:style>
  <w:style w:type="paragraph" w:styleId="CommentText">
    <w:name w:val="annotation text"/>
    <w:basedOn w:val="Normal"/>
    <w:link w:val="CommentTextChar"/>
    <w:uiPriority w:val="99"/>
    <w:unhideWhenUsed/>
    <w:rsid w:val="0005255B"/>
    <w:rPr>
      <w:sz w:val="20"/>
      <w:szCs w:val="20"/>
    </w:rPr>
  </w:style>
  <w:style w:type="character" w:customStyle="1" w:styleId="CommentTextChar">
    <w:name w:val="Comment Text Char"/>
    <w:basedOn w:val="DefaultParagraphFont"/>
    <w:link w:val="CommentText"/>
    <w:uiPriority w:val="99"/>
    <w:rsid w:val="0005255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5255B"/>
    <w:rPr>
      <w:b/>
      <w:bCs/>
    </w:rPr>
  </w:style>
  <w:style w:type="character" w:customStyle="1" w:styleId="CommentSubjectChar">
    <w:name w:val="Comment Subject Char"/>
    <w:basedOn w:val="CommentTextChar"/>
    <w:link w:val="CommentSubject"/>
    <w:uiPriority w:val="99"/>
    <w:semiHidden/>
    <w:rsid w:val="0005255B"/>
    <w:rPr>
      <w:rFonts w:ascii="Calibri" w:hAnsi="Calibri" w:cs="Calibri"/>
      <w:b/>
      <w:bCs/>
      <w:sz w:val="20"/>
      <w:szCs w:val="20"/>
    </w:rPr>
  </w:style>
  <w:style w:type="character" w:styleId="Hyperlink">
    <w:name w:val="Hyperlink"/>
    <w:basedOn w:val="DefaultParagraphFont"/>
    <w:uiPriority w:val="99"/>
    <w:unhideWhenUsed/>
    <w:rsid w:val="00A414A1"/>
    <w:rPr>
      <w:color w:val="0563C1" w:themeColor="hyperlink"/>
      <w:u w:val="single"/>
    </w:rPr>
  </w:style>
  <w:style w:type="character" w:customStyle="1" w:styleId="UnresolvedMention1">
    <w:name w:val="Unresolved Mention1"/>
    <w:basedOn w:val="DefaultParagraphFont"/>
    <w:uiPriority w:val="99"/>
    <w:semiHidden/>
    <w:unhideWhenUsed/>
    <w:rsid w:val="00A414A1"/>
    <w:rPr>
      <w:color w:val="605E5C"/>
      <w:shd w:val="clear" w:color="auto" w:fill="E1DFDD"/>
    </w:rPr>
  </w:style>
  <w:style w:type="paragraph" w:styleId="NoSpacing">
    <w:name w:val="No Spacing"/>
    <w:basedOn w:val="Normal"/>
    <w:uiPriority w:val="1"/>
    <w:qFormat/>
    <w:rsid w:val="008B02DB"/>
    <w:rPr>
      <w:lang w:eastAsia="ro-RO"/>
    </w:rPr>
  </w:style>
  <w:style w:type="paragraph" w:styleId="NormalWeb">
    <w:name w:val="Normal (Web)"/>
    <w:basedOn w:val="Normal"/>
    <w:uiPriority w:val="99"/>
    <w:unhideWhenUsed/>
    <w:rsid w:val="008B02DB"/>
    <w:pPr>
      <w:spacing w:before="100" w:beforeAutospacing="1" w:after="100" w:afterAutospacing="1"/>
    </w:pPr>
    <w:rPr>
      <w:rFonts w:ascii="Times New Roman" w:eastAsia="Times New Roman" w:hAnsi="Times New Roman" w:cs="Times New Roman"/>
      <w:sz w:val="24"/>
      <w:szCs w:val="24"/>
      <w:lang w:eastAsia="ro-RO"/>
    </w:rPr>
  </w:style>
  <w:style w:type="character" w:customStyle="1" w:styleId="spelle">
    <w:name w:val="spelle"/>
    <w:basedOn w:val="DefaultParagraphFont"/>
    <w:rsid w:val="00A223E5"/>
  </w:style>
  <w:style w:type="paragraph" w:customStyle="1" w:styleId="BodyA">
    <w:name w:val="Body A"/>
    <w:rsid w:val="00DF72A6"/>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14:textOutline w14:w="12700" w14:cap="flat" w14:cmpd="sng" w14:algn="ctr">
        <w14:noFill/>
        <w14:prstDash w14:val="solid"/>
        <w14:miter w14:lim="400000"/>
      </w14:textOutline>
    </w:rPr>
  </w:style>
  <w:style w:type="paragraph" w:styleId="Revision">
    <w:name w:val="Revision"/>
    <w:hidden/>
    <w:uiPriority w:val="99"/>
    <w:semiHidden/>
    <w:rsid w:val="00804E58"/>
  </w:style>
  <w:style w:type="paragraph" w:styleId="ListParagraph">
    <w:name w:val="List Paragraph"/>
    <w:basedOn w:val="Normal"/>
    <w:uiPriority w:val="34"/>
    <w:qFormat/>
    <w:rsid w:val="000A3539"/>
    <w:pPr>
      <w:spacing w:after="160" w:line="259" w:lineRule="auto"/>
      <w:ind w:left="720"/>
      <w:contextualSpacing/>
    </w:pPr>
    <w:rPr>
      <w:rFonts w:asciiTheme="minorHAnsi" w:hAnsiTheme="minorHAnsi" w:cstheme="minorBidi"/>
      <w:lang w:val="en-GB"/>
    </w:rPr>
  </w:style>
  <w:style w:type="character" w:customStyle="1" w:styleId="UnresolvedMention2">
    <w:name w:val="Unresolved Mention2"/>
    <w:basedOn w:val="DefaultParagraphFont"/>
    <w:uiPriority w:val="99"/>
    <w:semiHidden/>
    <w:unhideWhenUsed/>
    <w:rsid w:val="009B30C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paragraph" w:customStyle="1" w:styleId="xmsonormal">
    <w:name w:val="x_msonormal"/>
    <w:basedOn w:val="Normal"/>
    <w:rsid w:val="00BF6734"/>
    <w:rPr>
      <w:rFonts w:eastAsiaTheme="minorHAnsi"/>
      <w:lang w:val="en-US"/>
    </w:rPr>
  </w:style>
  <w:style w:type="character" w:customStyle="1" w:styleId="cf01">
    <w:name w:val="cf01"/>
    <w:basedOn w:val="DefaultParagraphFont"/>
    <w:rsid w:val="00F709B1"/>
    <w:rPr>
      <w:rFonts w:ascii="Segoe UI" w:hAnsi="Segoe UI" w:cs="Segoe UI" w:hint="default"/>
      <w:sz w:val="18"/>
      <w:szCs w:val="18"/>
    </w:rPr>
  </w:style>
  <w:style w:type="paragraph" w:customStyle="1" w:styleId="description-paragraph">
    <w:name w:val="description-paragraph"/>
    <w:basedOn w:val="Normal"/>
    <w:rsid w:val="00ED731B"/>
    <w:pPr>
      <w:spacing w:before="100" w:beforeAutospacing="1" w:after="100" w:afterAutospacing="1"/>
    </w:pPr>
    <w:rPr>
      <w:rFonts w:ascii="Times New Roman" w:eastAsia="Times New Roman" w:hAnsi="Times New Roman" w:cs="Times New Roman"/>
      <w:sz w:val="24"/>
      <w:szCs w:val="24"/>
      <w:lang w:val="en-US"/>
    </w:rPr>
  </w:style>
  <w:style w:type="character" w:customStyle="1" w:styleId="ui-provider">
    <w:name w:val="ui-provider"/>
    <w:basedOn w:val="DefaultParagraphFont"/>
    <w:rsid w:val="00ED6166"/>
  </w:style>
  <w:style w:type="character" w:styleId="FollowedHyperlink">
    <w:name w:val="FollowedHyperlink"/>
    <w:basedOn w:val="DefaultParagraphFont"/>
    <w:uiPriority w:val="99"/>
    <w:semiHidden/>
    <w:unhideWhenUsed/>
    <w:rsid w:val="000133AC"/>
    <w:rPr>
      <w:color w:val="954F72" w:themeColor="followedHyperlink"/>
      <w:u w:val="single"/>
    </w:rPr>
  </w:style>
  <w:style w:type="paragraph" w:customStyle="1" w:styleId="Body">
    <w:name w:val="Body"/>
    <w:rsid w:val="00655490"/>
    <w:pPr>
      <w:pBdr>
        <w:top w:val="nil"/>
        <w:left w:val="nil"/>
        <w:bottom w:val="nil"/>
        <w:right w:val="nil"/>
        <w:between w:val="nil"/>
      </w:pBdr>
    </w:pPr>
    <w:rPr>
      <w:rFonts w:ascii="Geneva" w:eastAsia="Arial Unicode MS" w:hAnsi="Geneva" w:cs="Arial Unicode MS"/>
      <w:color w:val="000000"/>
      <w:sz w:val="24"/>
      <w:szCs w:val="24"/>
      <w:u w:color="000000"/>
      <w:bdr w:val="nil"/>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5637">
      <w:bodyDiv w:val="1"/>
      <w:marLeft w:val="0"/>
      <w:marRight w:val="0"/>
      <w:marTop w:val="0"/>
      <w:marBottom w:val="0"/>
      <w:divBdr>
        <w:top w:val="none" w:sz="0" w:space="0" w:color="auto"/>
        <w:left w:val="none" w:sz="0" w:space="0" w:color="auto"/>
        <w:bottom w:val="none" w:sz="0" w:space="0" w:color="auto"/>
        <w:right w:val="none" w:sz="0" w:space="0" w:color="auto"/>
      </w:divBdr>
    </w:div>
    <w:div w:id="79642139">
      <w:bodyDiv w:val="1"/>
      <w:marLeft w:val="0"/>
      <w:marRight w:val="0"/>
      <w:marTop w:val="0"/>
      <w:marBottom w:val="0"/>
      <w:divBdr>
        <w:top w:val="none" w:sz="0" w:space="0" w:color="auto"/>
        <w:left w:val="none" w:sz="0" w:space="0" w:color="auto"/>
        <w:bottom w:val="none" w:sz="0" w:space="0" w:color="auto"/>
        <w:right w:val="none" w:sz="0" w:space="0" w:color="auto"/>
      </w:divBdr>
    </w:div>
    <w:div w:id="120343686">
      <w:bodyDiv w:val="1"/>
      <w:marLeft w:val="0"/>
      <w:marRight w:val="0"/>
      <w:marTop w:val="0"/>
      <w:marBottom w:val="0"/>
      <w:divBdr>
        <w:top w:val="none" w:sz="0" w:space="0" w:color="auto"/>
        <w:left w:val="none" w:sz="0" w:space="0" w:color="auto"/>
        <w:bottom w:val="none" w:sz="0" w:space="0" w:color="auto"/>
        <w:right w:val="none" w:sz="0" w:space="0" w:color="auto"/>
      </w:divBdr>
      <w:divsChild>
        <w:div w:id="1245333062">
          <w:marLeft w:val="0"/>
          <w:marRight w:val="0"/>
          <w:marTop w:val="180"/>
          <w:marBottom w:val="240"/>
          <w:divBdr>
            <w:top w:val="none" w:sz="0" w:space="0" w:color="auto"/>
            <w:left w:val="none" w:sz="0" w:space="0" w:color="auto"/>
            <w:bottom w:val="none" w:sz="0" w:space="0" w:color="auto"/>
            <w:right w:val="none" w:sz="0" w:space="0" w:color="auto"/>
          </w:divBdr>
        </w:div>
      </w:divsChild>
    </w:div>
    <w:div w:id="243297903">
      <w:bodyDiv w:val="1"/>
      <w:marLeft w:val="0"/>
      <w:marRight w:val="0"/>
      <w:marTop w:val="0"/>
      <w:marBottom w:val="0"/>
      <w:divBdr>
        <w:top w:val="none" w:sz="0" w:space="0" w:color="auto"/>
        <w:left w:val="none" w:sz="0" w:space="0" w:color="auto"/>
        <w:bottom w:val="none" w:sz="0" w:space="0" w:color="auto"/>
        <w:right w:val="none" w:sz="0" w:space="0" w:color="auto"/>
      </w:divBdr>
    </w:div>
    <w:div w:id="257831843">
      <w:bodyDiv w:val="1"/>
      <w:marLeft w:val="0"/>
      <w:marRight w:val="0"/>
      <w:marTop w:val="0"/>
      <w:marBottom w:val="0"/>
      <w:divBdr>
        <w:top w:val="none" w:sz="0" w:space="0" w:color="auto"/>
        <w:left w:val="none" w:sz="0" w:space="0" w:color="auto"/>
        <w:bottom w:val="none" w:sz="0" w:space="0" w:color="auto"/>
        <w:right w:val="none" w:sz="0" w:space="0" w:color="auto"/>
      </w:divBdr>
    </w:div>
    <w:div w:id="271253839">
      <w:bodyDiv w:val="1"/>
      <w:marLeft w:val="0"/>
      <w:marRight w:val="0"/>
      <w:marTop w:val="0"/>
      <w:marBottom w:val="0"/>
      <w:divBdr>
        <w:top w:val="none" w:sz="0" w:space="0" w:color="auto"/>
        <w:left w:val="none" w:sz="0" w:space="0" w:color="auto"/>
        <w:bottom w:val="none" w:sz="0" w:space="0" w:color="auto"/>
        <w:right w:val="none" w:sz="0" w:space="0" w:color="auto"/>
      </w:divBdr>
    </w:div>
    <w:div w:id="300770325">
      <w:bodyDiv w:val="1"/>
      <w:marLeft w:val="0"/>
      <w:marRight w:val="0"/>
      <w:marTop w:val="0"/>
      <w:marBottom w:val="0"/>
      <w:divBdr>
        <w:top w:val="none" w:sz="0" w:space="0" w:color="auto"/>
        <w:left w:val="none" w:sz="0" w:space="0" w:color="auto"/>
        <w:bottom w:val="none" w:sz="0" w:space="0" w:color="auto"/>
        <w:right w:val="none" w:sz="0" w:space="0" w:color="auto"/>
      </w:divBdr>
    </w:div>
    <w:div w:id="389114586">
      <w:bodyDiv w:val="1"/>
      <w:marLeft w:val="0"/>
      <w:marRight w:val="0"/>
      <w:marTop w:val="0"/>
      <w:marBottom w:val="0"/>
      <w:divBdr>
        <w:top w:val="none" w:sz="0" w:space="0" w:color="auto"/>
        <w:left w:val="none" w:sz="0" w:space="0" w:color="auto"/>
        <w:bottom w:val="none" w:sz="0" w:space="0" w:color="auto"/>
        <w:right w:val="none" w:sz="0" w:space="0" w:color="auto"/>
      </w:divBdr>
      <w:divsChild>
        <w:div w:id="137066380">
          <w:marLeft w:val="0"/>
          <w:marRight w:val="0"/>
          <w:marTop w:val="0"/>
          <w:marBottom w:val="0"/>
          <w:divBdr>
            <w:top w:val="none" w:sz="0" w:space="0" w:color="auto"/>
            <w:left w:val="none" w:sz="0" w:space="0" w:color="auto"/>
            <w:bottom w:val="none" w:sz="0" w:space="0" w:color="auto"/>
            <w:right w:val="none" w:sz="0" w:space="0" w:color="auto"/>
          </w:divBdr>
        </w:div>
        <w:div w:id="1682120980">
          <w:marLeft w:val="0"/>
          <w:marRight w:val="0"/>
          <w:marTop w:val="0"/>
          <w:marBottom w:val="0"/>
          <w:divBdr>
            <w:top w:val="none" w:sz="0" w:space="0" w:color="auto"/>
            <w:left w:val="none" w:sz="0" w:space="0" w:color="auto"/>
            <w:bottom w:val="none" w:sz="0" w:space="0" w:color="auto"/>
            <w:right w:val="none" w:sz="0" w:space="0" w:color="auto"/>
          </w:divBdr>
        </w:div>
      </w:divsChild>
    </w:div>
    <w:div w:id="401760838">
      <w:bodyDiv w:val="1"/>
      <w:marLeft w:val="0"/>
      <w:marRight w:val="0"/>
      <w:marTop w:val="0"/>
      <w:marBottom w:val="0"/>
      <w:divBdr>
        <w:top w:val="none" w:sz="0" w:space="0" w:color="auto"/>
        <w:left w:val="none" w:sz="0" w:space="0" w:color="auto"/>
        <w:bottom w:val="none" w:sz="0" w:space="0" w:color="auto"/>
        <w:right w:val="none" w:sz="0" w:space="0" w:color="auto"/>
      </w:divBdr>
    </w:div>
    <w:div w:id="425419147">
      <w:bodyDiv w:val="1"/>
      <w:marLeft w:val="0"/>
      <w:marRight w:val="0"/>
      <w:marTop w:val="0"/>
      <w:marBottom w:val="0"/>
      <w:divBdr>
        <w:top w:val="none" w:sz="0" w:space="0" w:color="auto"/>
        <w:left w:val="none" w:sz="0" w:space="0" w:color="auto"/>
        <w:bottom w:val="none" w:sz="0" w:space="0" w:color="auto"/>
        <w:right w:val="none" w:sz="0" w:space="0" w:color="auto"/>
      </w:divBdr>
    </w:div>
    <w:div w:id="477773114">
      <w:bodyDiv w:val="1"/>
      <w:marLeft w:val="0"/>
      <w:marRight w:val="0"/>
      <w:marTop w:val="0"/>
      <w:marBottom w:val="0"/>
      <w:divBdr>
        <w:top w:val="none" w:sz="0" w:space="0" w:color="auto"/>
        <w:left w:val="none" w:sz="0" w:space="0" w:color="auto"/>
        <w:bottom w:val="none" w:sz="0" w:space="0" w:color="auto"/>
        <w:right w:val="none" w:sz="0" w:space="0" w:color="auto"/>
      </w:divBdr>
    </w:div>
    <w:div w:id="536507639">
      <w:bodyDiv w:val="1"/>
      <w:marLeft w:val="0"/>
      <w:marRight w:val="0"/>
      <w:marTop w:val="0"/>
      <w:marBottom w:val="0"/>
      <w:divBdr>
        <w:top w:val="none" w:sz="0" w:space="0" w:color="auto"/>
        <w:left w:val="none" w:sz="0" w:space="0" w:color="auto"/>
        <w:bottom w:val="none" w:sz="0" w:space="0" w:color="auto"/>
        <w:right w:val="none" w:sz="0" w:space="0" w:color="auto"/>
      </w:divBdr>
    </w:div>
    <w:div w:id="537745218">
      <w:bodyDiv w:val="1"/>
      <w:marLeft w:val="0"/>
      <w:marRight w:val="0"/>
      <w:marTop w:val="0"/>
      <w:marBottom w:val="0"/>
      <w:divBdr>
        <w:top w:val="none" w:sz="0" w:space="0" w:color="auto"/>
        <w:left w:val="none" w:sz="0" w:space="0" w:color="auto"/>
        <w:bottom w:val="none" w:sz="0" w:space="0" w:color="auto"/>
        <w:right w:val="none" w:sz="0" w:space="0" w:color="auto"/>
      </w:divBdr>
    </w:div>
    <w:div w:id="587077223">
      <w:bodyDiv w:val="1"/>
      <w:marLeft w:val="0"/>
      <w:marRight w:val="0"/>
      <w:marTop w:val="0"/>
      <w:marBottom w:val="0"/>
      <w:divBdr>
        <w:top w:val="none" w:sz="0" w:space="0" w:color="auto"/>
        <w:left w:val="none" w:sz="0" w:space="0" w:color="auto"/>
        <w:bottom w:val="none" w:sz="0" w:space="0" w:color="auto"/>
        <w:right w:val="none" w:sz="0" w:space="0" w:color="auto"/>
      </w:divBdr>
    </w:div>
    <w:div w:id="594368073">
      <w:bodyDiv w:val="1"/>
      <w:marLeft w:val="0"/>
      <w:marRight w:val="0"/>
      <w:marTop w:val="0"/>
      <w:marBottom w:val="0"/>
      <w:divBdr>
        <w:top w:val="none" w:sz="0" w:space="0" w:color="auto"/>
        <w:left w:val="none" w:sz="0" w:space="0" w:color="auto"/>
        <w:bottom w:val="none" w:sz="0" w:space="0" w:color="auto"/>
        <w:right w:val="none" w:sz="0" w:space="0" w:color="auto"/>
      </w:divBdr>
    </w:div>
    <w:div w:id="618804984">
      <w:bodyDiv w:val="1"/>
      <w:marLeft w:val="0"/>
      <w:marRight w:val="0"/>
      <w:marTop w:val="0"/>
      <w:marBottom w:val="0"/>
      <w:divBdr>
        <w:top w:val="none" w:sz="0" w:space="0" w:color="auto"/>
        <w:left w:val="none" w:sz="0" w:space="0" w:color="auto"/>
        <w:bottom w:val="none" w:sz="0" w:space="0" w:color="auto"/>
        <w:right w:val="none" w:sz="0" w:space="0" w:color="auto"/>
      </w:divBdr>
    </w:div>
    <w:div w:id="634289757">
      <w:bodyDiv w:val="1"/>
      <w:marLeft w:val="0"/>
      <w:marRight w:val="0"/>
      <w:marTop w:val="0"/>
      <w:marBottom w:val="0"/>
      <w:divBdr>
        <w:top w:val="none" w:sz="0" w:space="0" w:color="auto"/>
        <w:left w:val="none" w:sz="0" w:space="0" w:color="auto"/>
        <w:bottom w:val="none" w:sz="0" w:space="0" w:color="auto"/>
        <w:right w:val="none" w:sz="0" w:space="0" w:color="auto"/>
      </w:divBdr>
    </w:div>
    <w:div w:id="698744982">
      <w:bodyDiv w:val="1"/>
      <w:marLeft w:val="0"/>
      <w:marRight w:val="0"/>
      <w:marTop w:val="0"/>
      <w:marBottom w:val="0"/>
      <w:divBdr>
        <w:top w:val="none" w:sz="0" w:space="0" w:color="auto"/>
        <w:left w:val="none" w:sz="0" w:space="0" w:color="auto"/>
        <w:bottom w:val="none" w:sz="0" w:space="0" w:color="auto"/>
        <w:right w:val="none" w:sz="0" w:space="0" w:color="auto"/>
      </w:divBdr>
    </w:div>
    <w:div w:id="815999396">
      <w:bodyDiv w:val="1"/>
      <w:marLeft w:val="0"/>
      <w:marRight w:val="0"/>
      <w:marTop w:val="0"/>
      <w:marBottom w:val="0"/>
      <w:divBdr>
        <w:top w:val="none" w:sz="0" w:space="0" w:color="auto"/>
        <w:left w:val="none" w:sz="0" w:space="0" w:color="auto"/>
        <w:bottom w:val="none" w:sz="0" w:space="0" w:color="auto"/>
        <w:right w:val="none" w:sz="0" w:space="0" w:color="auto"/>
      </w:divBdr>
    </w:div>
    <w:div w:id="876813138">
      <w:bodyDiv w:val="1"/>
      <w:marLeft w:val="0"/>
      <w:marRight w:val="0"/>
      <w:marTop w:val="0"/>
      <w:marBottom w:val="0"/>
      <w:divBdr>
        <w:top w:val="none" w:sz="0" w:space="0" w:color="auto"/>
        <w:left w:val="none" w:sz="0" w:space="0" w:color="auto"/>
        <w:bottom w:val="none" w:sz="0" w:space="0" w:color="auto"/>
        <w:right w:val="none" w:sz="0" w:space="0" w:color="auto"/>
      </w:divBdr>
    </w:div>
    <w:div w:id="971592332">
      <w:bodyDiv w:val="1"/>
      <w:marLeft w:val="0"/>
      <w:marRight w:val="0"/>
      <w:marTop w:val="0"/>
      <w:marBottom w:val="0"/>
      <w:divBdr>
        <w:top w:val="none" w:sz="0" w:space="0" w:color="auto"/>
        <w:left w:val="none" w:sz="0" w:space="0" w:color="auto"/>
        <w:bottom w:val="none" w:sz="0" w:space="0" w:color="auto"/>
        <w:right w:val="none" w:sz="0" w:space="0" w:color="auto"/>
      </w:divBdr>
    </w:div>
    <w:div w:id="972103670">
      <w:bodyDiv w:val="1"/>
      <w:marLeft w:val="0"/>
      <w:marRight w:val="0"/>
      <w:marTop w:val="0"/>
      <w:marBottom w:val="0"/>
      <w:divBdr>
        <w:top w:val="none" w:sz="0" w:space="0" w:color="auto"/>
        <w:left w:val="none" w:sz="0" w:space="0" w:color="auto"/>
        <w:bottom w:val="none" w:sz="0" w:space="0" w:color="auto"/>
        <w:right w:val="none" w:sz="0" w:space="0" w:color="auto"/>
      </w:divBdr>
    </w:div>
    <w:div w:id="979382450">
      <w:bodyDiv w:val="1"/>
      <w:marLeft w:val="0"/>
      <w:marRight w:val="0"/>
      <w:marTop w:val="0"/>
      <w:marBottom w:val="0"/>
      <w:divBdr>
        <w:top w:val="none" w:sz="0" w:space="0" w:color="auto"/>
        <w:left w:val="none" w:sz="0" w:space="0" w:color="auto"/>
        <w:bottom w:val="none" w:sz="0" w:space="0" w:color="auto"/>
        <w:right w:val="none" w:sz="0" w:space="0" w:color="auto"/>
      </w:divBdr>
    </w:div>
    <w:div w:id="1053650985">
      <w:bodyDiv w:val="1"/>
      <w:marLeft w:val="0"/>
      <w:marRight w:val="0"/>
      <w:marTop w:val="0"/>
      <w:marBottom w:val="0"/>
      <w:divBdr>
        <w:top w:val="none" w:sz="0" w:space="0" w:color="auto"/>
        <w:left w:val="none" w:sz="0" w:space="0" w:color="auto"/>
        <w:bottom w:val="none" w:sz="0" w:space="0" w:color="auto"/>
        <w:right w:val="none" w:sz="0" w:space="0" w:color="auto"/>
      </w:divBdr>
    </w:div>
    <w:div w:id="1132750254">
      <w:bodyDiv w:val="1"/>
      <w:marLeft w:val="0"/>
      <w:marRight w:val="0"/>
      <w:marTop w:val="0"/>
      <w:marBottom w:val="0"/>
      <w:divBdr>
        <w:top w:val="none" w:sz="0" w:space="0" w:color="auto"/>
        <w:left w:val="none" w:sz="0" w:space="0" w:color="auto"/>
        <w:bottom w:val="none" w:sz="0" w:space="0" w:color="auto"/>
        <w:right w:val="none" w:sz="0" w:space="0" w:color="auto"/>
      </w:divBdr>
    </w:div>
    <w:div w:id="1226724313">
      <w:bodyDiv w:val="1"/>
      <w:marLeft w:val="0"/>
      <w:marRight w:val="0"/>
      <w:marTop w:val="0"/>
      <w:marBottom w:val="0"/>
      <w:divBdr>
        <w:top w:val="none" w:sz="0" w:space="0" w:color="auto"/>
        <w:left w:val="none" w:sz="0" w:space="0" w:color="auto"/>
        <w:bottom w:val="none" w:sz="0" w:space="0" w:color="auto"/>
        <w:right w:val="none" w:sz="0" w:space="0" w:color="auto"/>
      </w:divBdr>
    </w:div>
    <w:div w:id="1330016750">
      <w:bodyDiv w:val="1"/>
      <w:marLeft w:val="0"/>
      <w:marRight w:val="0"/>
      <w:marTop w:val="0"/>
      <w:marBottom w:val="0"/>
      <w:divBdr>
        <w:top w:val="none" w:sz="0" w:space="0" w:color="auto"/>
        <w:left w:val="none" w:sz="0" w:space="0" w:color="auto"/>
        <w:bottom w:val="none" w:sz="0" w:space="0" w:color="auto"/>
        <w:right w:val="none" w:sz="0" w:space="0" w:color="auto"/>
      </w:divBdr>
    </w:div>
    <w:div w:id="1433892633">
      <w:bodyDiv w:val="1"/>
      <w:marLeft w:val="0"/>
      <w:marRight w:val="0"/>
      <w:marTop w:val="0"/>
      <w:marBottom w:val="0"/>
      <w:divBdr>
        <w:top w:val="none" w:sz="0" w:space="0" w:color="auto"/>
        <w:left w:val="none" w:sz="0" w:space="0" w:color="auto"/>
        <w:bottom w:val="none" w:sz="0" w:space="0" w:color="auto"/>
        <w:right w:val="none" w:sz="0" w:space="0" w:color="auto"/>
      </w:divBdr>
    </w:div>
    <w:div w:id="1479879152">
      <w:bodyDiv w:val="1"/>
      <w:marLeft w:val="0"/>
      <w:marRight w:val="0"/>
      <w:marTop w:val="0"/>
      <w:marBottom w:val="0"/>
      <w:divBdr>
        <w:top w:val="none" w:sz="0" w:space="0" w:color="auto"/>
        <w:left w:val="none" w:sz="0" w:space="0" w:color="auto"/>
        <w:bottom w:val="none" w:sz="0" w:space="0" w:color="auto"/>
        <w:right w:val="none" w:sz="0" w:space="0" w:color="auto"/>
      </w:divBdr>
      <w:divsChild>
        <w:div w:id="888808539">
          <w:marLeft w:val="150"/>
          <w:marRight w:val="0"/>
          <w:marTop w:val="0"/>
          <w:marBottom w:val="0"/>
          <w:divBdr>
            <w:top w:val="none" w:sz="0" w:space="0" w:color="auto"/>
            <w:left w:val="none" w:sz="0" w:space="0" w:color="auto"/>
            <w:bottom w:val="none" w:sz="0" w:space="0" w:color="auto"/>
            <w:right w:val="none" w:sz="0" w:space="0" w:color="auto"/>
          </w:divBdr>
        </w:div>
      </w:divsChild>
    </w:div>
    <w:div w:id="1519157120">
      <w:bodyDiv w:val="1"/>
      <w:marLeft w:val="0"/>
      <w:marRight w:val="0"/>
      <w:marTop w:val="0"/>
      <w:marBottom w:val="0"/>
      <w:divBdr>
        <w:top w:val="none" w:sz="0" w:space="0" w:color="auto"/>
        <w:left w:val="none" w:sz="0" w:space="0" w:color="auto"/>
        <w:bottom w:val="none" w:sz="0" w:space="0" w:color="auto"/>
        <w:right w:val="none" w:sz="0" w:space="0" w:color="auto"/>
      </w:divBdr>
    </w:div>
    <w:div w:id="1533036244">
      <w:bodyDiv w:val="1"/>
      <w:marLeft w:val="0"/>
      <w:marRight w:val="0"/>
      <w:marTop w:val="0"/>
      <w:marBottom w:val="0"/>
      <w:divBdr>
        <w:top w:val="none" w:sz="0" w:space="0" w:color="auto"/>
        <w:left w:val="none" w:sz="0" w:space="0" w:color="auto"/>
        <w:bottom w:val="none" w:sz="0" w:space="0" w:color="auto"/>
        <w:right w:val="none" w:sz="0" w:space="0" w:color="auto"/>
      </w:divBdr>
    </w:div>
    <w:div w:id="1562984885">
      <w:bodyDiv w:val="1"/>
      <w:marLeft w:val="0"/>
      <w:marRight w:val="0"/>
      <w:marTop w:val="0"/>
      <w:marBottom w:val="0"/>
      <w:divBdr>
        <w:top w:val="none" w:sz="0" w:space="0" w:color="auto"/>
        <w:left w:val="none" w:sz="0" w:space="0" w:color="auto"/>
        <w:bottom w:val="none" w:sz="0" w:space="0" w:color="auto"/>
        <w:right w:val="none" w:sz="0" w:space="0" w:color="auto"/>
      </w:divBdr>
    </w:div>
    <w:div w:id="1563831487">
      <w:bodyDiv w:val="1"/>
      <w:marLeft w:val="0"/>
      <w:marRight w:val="0"/>
      <w:marTop w:val="0"/>
      <w:marBottom w:val="0"/>
      <w:divBdr>
        <w:top w:val="none" w:sz="0" w:space="0" w:color="auto"/>
        <w:left w:val="none" w:sz="0" w:space="0" w:color="auto"/>
        <w:bottom w:val="none" w:sz="0" w:space="0" w:color="auto"/>
        <w:right w:val="none" w:sz="0" w:space="0" w:color="auto"/>
      </w:divBdr>
    </w:div>
    <w:div w:id="1677001207">
      <w:bodyDiv w:val="1"/>
      <w:marLeft w:val="0"/>
      <w:marRight w:val="0"/>
      <w:marTop w:val="0"/>
      <w:marBottom w:val="0"/>
      <w:divBdr>
        <w:top w:val="none" w:sz="0" w:space="0" w:color="auto"/>
        <w:left w:val="none" w:sz="0" w:space="0" w:color="auto"/>
        <w:bottom w:val="none" w:sz="0" w:space="0" w:color="auto"/>
        <w:right w:val="none" w:sz="0" w:space="0" w:color="auto"/>
      </w:divBdr>
    </w:div>
    <w:div w:id="1710568042">
      <w:bodyDiv w:val="1"/>
      <w:marLeft w:val="0"/>
      <w:marRight w:val="0"/>
      <w:marTop w:val="0"/>
      <w:marBottom w:val="0"/>
      <w:divBdr>
        <w:top w:val="none" w:sz="0" w:space="0" w:color="auto"/>
        <w:left w:val="none" w:sz="0" w:space="0" w:color="auto"/>
        <w:bottom w:val="none" w:sz="0" w:space="0" w:color="auto"/>
        <w:right w:val="none" w:sz="0" w:space="0" w:color="auto"/>
      </w:divBdr>
      <w:divsChild>
        <w:div w:id="407114264">
          <w:marLeft w:val="0"/>
          <w:marRight w:val="0"/>
          <w:marTop w:val="0"/>
          <w:marBottom w:val="0"/>
          <w:divBdr>
            <w:top w:val="none" w:sz="0" w:space="0" w:color="auto"/>
            <w:left w:val="none" w:sz="0" w:space="0" w:color="auto"/>
            <w:bottom w:val="none" w:sz="0" w:space="0" w:color="auto"/>
            <w:right w:val="none" w:sz="0" w:space="0" w:color="auto"/>
          </w:divBdr>
        </w:div>
        <w:div w:id="1053577815">
          <w:marLeft w:val="0"/>
          <w:marRight w:val="0"/>
          <w:marTop w:val="0"/>
          <w:marBottom w:val="0"/>
          <w:divBdr>
            <w:top w:val="none" w:sz="0" w:space="0" w:color="auto"/>
            <w:left w:val="none" w:sz="0" w:space="0" w:color="auto"/>
            <w:bottom w:val="none" w:sz="0" w:space="0" w:color="auto"/>
            <w:right w:val="none" w:sz="0" w:space="0" w:color="auto"/>
          </w:divBdr>
        </w:div>
      </w:divsChild>
    </w:div>
    <w:div w:id="1712916264">
      <w:bodyDiv w:val="1"/>
      <w:marLeft w:val="0"/>
      <w:marRight w:val="0"/>
      <w:marTop w:val="0"/>
      <w:marBottom w:val="0"/>
      <w:divBdr>
        <w:top w:val="none" w:sz="0" w:space="0" w:color="auto"/>
        <w:left w:val="none" w:sz="0" w:space="0" w:color="auto"/>
        <w:bottom w:val="none" w:sz="0" w:space="0" w:color="auto"/>
        <w:right w:val="none" w:sz="0" w:space="0" w:color="auto"/>
      </w:divBdr>
      <w:divsChild>
        <w:div w:id="1685403474">
          <w:marLeft w:val="0"/>
          <w:marRight w:val="0"/>
          <w:marTop w:val="180"/>
          <w:marBottom w:val="240"/>
          <w:divBdr>
            <w:top w:val="none" w:sz="0" w:space="0" w:color="auto"/>
            <w:left w:val="none" w:sz="0" w:space="0" w:color="auto"/>
            <w:bottom w:val="none" w:sz="0" w:space="0" w:color="auto"/>
            <w:right w:val="none" w:sz="0" w:space="0" w:color="auto"/>
          </w:divBdr>
        </w:div>
      </w:divsChild>
    </w:div>
    <w:div w:id="1728334002">
      <w:bodyDiv w:val="1"/>
      <w:marLeft w:val="0"/>
      <w:marRight w:val="0"/>
      <w:marTop w:val="0"/>
      <w:marBottom w:val="0"/>
      <w:divBdr>
        <w:top w:val="none" w:sz="0" w:space="0" w:color="auto"/>
        <w:left w:val="none" w:sz="0" w:space="0" w:color="auto"/>
        <w:bottom w:val="none" w:sz="0" w:space="0" w:color="auto"/>
        <w:right w:val="none" w:sz="0" w:space="0" w:color="auto"/>
      </w:divBdr>
    </w:div>
    <w:div w:id="1745027319">
      <w:bodyDiv w:val="1"/>
      <w:marLeft w:val="0"/>
      <w:marRight w:val="0"/>
      <w:marTop w:val="0"/>
      <w:marBottom w:val="0"/>
      <w:divBdr>
        <w:top w:val="none" w:sz="0" w:space="0" w:color="auto"/>
        <w:left w:val="none" w:sz="0" w:space="0" w:color="auto"/>
        <w:bottom w:val="none" w:sz="0" w:space="0" w:color="auto"/>
        <w:right w:val="none" w:sz="0" w:space="0" w:color="auto"/>
      </w:divBdr>
    </w:div>
    <w:div w:id="1746683038">
      <w:bodyDiv w:val="1"/>
      <w:marLeft w:val="0"/>
      <w:marRight w:val="0"/>
      <w:marTop w:val="0"/>
      <w:marBottom w:val="0"/>
      <w:divBdr>
        <w:top w:val="none" w:sz="0" w:space="0" w:color="auto"/>
        <w:left w:val="none" w:sz="0" w:space="0" w:color="auto"/>
        <w:bottom w:val="none" w:sz="0" w:space="0" w:color="auto"/>
        <w:right w:val="none" w:sz="0" w:space="0" w:color="auto"/>
      </w:divBdr>
    </w:div>
    <w:div w:id="1783380343">
      <w:bodyDiv w:val="1"/>
      <w:marLeft w:val="0"/>
      <w:marRight w:val="0"/>
      <w:marTop w:val="0"/>
      <w:marBottom w:val="0"/>
      <w:divBdr>
        <w:top w:val="none" w:sz="0" w:space="0" w:color="auto"/>
        <w:left w:val="none" w:sz="0" w:space="0" w:color="auto"/>
        <w:bottom w:val="none" w:sz="0" w:space="0" w:color="auto"/>
        <w:right w:val="none" w:sz="0" w:space="0" w:color="auto"/>
      </w:divBdr>
    </w:div>
    <w:div w:id="1926261956">
      <w:bodyDiv w:val="1"/>
      <w:marLeft w:val="0"/>
      <w:marRight w:val="0"/>
      <w:marTop w:val="0"/>
      <w:marBottom w:val="0"/>
      <w:divBdr>
        <w:top w:val="none" w:sz="0" w:space="0" w:color="auto"/>
        <w:left w:val="none" w:sz="0" w:space="0" w:color="auto"/>
        <w:bottom w:val="none" w:sz="0" w:space="0" w:color="auto"/>
        <w:right w:val="none" w:sz="0" w:space="0" w:color="auto"/>
      </w:divBdr>
    </w:div>
    <w:div w:id="2006590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NU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lFRBs3yjvhu+1c6A7N1hOIvMTQ==">AMUW2mUayLN4r8iC1VWm0Za+AciF7eu4FQVNHo6eIf5nOat2QBsZkhc+e4gH/sNznMRlddqsNEyptm56t1yzzVfv3c3DT+GV4QjdaA0y6yOJ8wc3lhQfcXg=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b8e69172-cf37-407a-8415-5775685e08bd" xsi:nil="true"/>
    <lcf76f155ced4ddcb4097134ff3c332f xmlns="5d4e4bd3-d8d0-427c-bb9f-9c81d59d52ec">
      <Terms xmlns="http://schemas.microsoft.com/office/infopath/2007/PartnerControls"/>
    </lcf76f155ced4ddcb4097134ff3c332f>
    <MediaLengthInSeconds xmlns="5d4e4bd3-d8d0-427c-bb9f-9c81d59d52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AAEB63A9206445A4BA1BF806E26A03" ma:contentTypeVersion="13" ma:contentTypeDescription="Create a new document." ma:contentTypeScope="" ma:versionID="15d194b142440400a48c42444aca4834">
  <xsd:schema xmlns:xsd="http://www.w3.org/2001/XMLSchema" xmlns:xs="http://www.w3.org/2001/XMLSchema" xmlns:p="http://schemas.microsoft.com/office/2006/metadata/properties" xmlns:ns2="5d4e4bd3-d8d0-427c-bb9f-9c81d59d52ec" xmlns:ns3="b8e69172-cf37-407a-8415-5775685e08bd" targetNamespace="http://schemas.microsoft.com/office/2006/metadata/properties" ma:root="true" ma:fieldsID="eeddbb58cef5f0d67daf37ff3e506644" ns2:_="" ns3:_="">
    <xsd:import namespace="5d4e4bd3-d8d0-427c-bb9f-9c81d59d52ec"/>
    <xsd:import namespace="b8e69172-cf37-407a-8415-5775685e0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e4bd3-d8d0-427c-bb9f-9c81d59d5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268cbc2-d53f-47e4-bedf-5fdd9edde3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e69172-cf37-407a-8415-5775685e08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eea75a-5b87-4215-a93a-2f8b0ee84b95}" ma:internalName="TaxCatchAll" ma:showField="CatchAllData" ma:web="b8e69172-cf37-407a-8415-5775685e0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itus xmlns="http://schemas.titus.com/TitusProperties/">
  <TitusGUID xmlns="">1edd1f5d-f4de-4aea-b8d5-2bb82d6b9461</TitusGUID>
  <TitusMetadata xmlns="">eyJucyI6Imh0dHA6XC9cL3d3dy50aXR1cy5jb21cL25zXC9UcmFuc2ZvbmRPZmZpY2UiLCJwcm9wcyI6W3sibiI6IkNMQVNJRklDQVJFIiwidmFscyI6W3sidmFsdWUiOiJUVXpJbnRlcm4ifV19XX0=</TitusMetadata>
</titu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38B39C-CF7D-48EE-8205-195FCF72713D}">
  <ds:schemaRefs>
    <ds:schemaRef ds:uri="http://schemas.microsoft.com/office/2006/metadata/properties"/>
    <ds:schemaRef ds:uri="http://schemas.microsoft.com/office/infopath/2007/PartnerControls"/>
    <ds:schemaRef ds:uri="b8e69172-cf37-407a-8415-5775685e08bd"/>
    <ds:schemaRef ds:uri="5d4e4bd3-d8d0-427c-bb9f-9c81d59d52ec"/>
  </ds:schemaRefs>
</ds:datastoreItem>
</file>

<file path=customXml/itemProps3.xml><?xml version="1.0" encoding="utf-8"?>
<ds:datastoreItem xmlns:ds="http://schemas.openxmlformats.org/officeDocument/2006/customXml" ds:itemID="{0243A4DE-5539-426F-8077-EF64F3351754}">
  <ds:schemaRefs>
    <ds:schemaRef ds:uri="http://schemas.openxmlformats.org/officeDocument/2006/bibliography"/>
  </ds:schemaRefs>
</ds:datastoreItem>
</file>

<file path=customXml/itemProps4.xml><?xml version="1.0" encoding="utf-8"?>
<ds:datastoreItem xmlns:ds="http://schemas.openxmlformats.org/officeDocument/2006/customXml" ds:itemID="{C027B934-1805-4B2D-9813-9D3EAB9B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e4bd3-d8d0-427c-bb9f-9c81d59d52ec"/>
    <ds:schemaRef ds:uri="b8e69172-cf37-407a-8415-5775685e0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B7B52F-4F7D-4A3B-8A8C-EE50B24558BA}">
  <ds:schemaRefs>
    <ds:schemaRef ds:uri="http://schemas.microsoft.com/sharepoint/v3/contenttype/forms"/>
  </ds:schemaRefs>
</ds:datastoreItem>
</file>

<file path=customXml/itemProps6.xml><?xml version="1.0" encoding="utf-8"?>
<ds:datastoreItem xmlns:ds="http://schemas.openxmlformats.org/officeDocument/2006/customXml" ds:itemID="{E7B24E78-F8D3-4510-A45C-9E8D3C502FAB}">
  <ds:schemaRefs>
    <ds:schemaRef ds:uri="http://schemas.titus.com/TitusProperties/"/>
    <ds:schemaRef ds:uri=""/>
  </ds:schemaRefs>
</ds:datastoreItem>
</file>

<file path=docMetadata/LabelInfo.xml><?xml version="1.0" encoding="utf-8"?>
<clbl:labelList xmlns:clbl="http://schemas.microsoft.com/office/2020/mipLabelMetadata">
  <clbl:label id="{587b6ea1-3db9-4fe1-a9d7-85d4c64ce5cc}" enabled="0" method="" siteId="{587b6ea1-3db9-4fe1-a9d7-85d4c64ce5c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946</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Links>
    <vt:vector size="12" baseType="variant">
      <vt:variant>
        <vt:i4>5439595</vt:i4>
      </vt:variant>
      <vt:variant>
        <vt:i4>3</vt:i4>
      </vt:variant>
      <vt:variant>
        <vt:i4>0</vt:i4>
      </vt:variant>
      <vt:variant>
        <vt:i4>5</vt:i4>
      </vt:variant>
      <vt:variant>
        <vt:lpwstr>mailto:Alexandra-Gabriela.Murea@ing.com</vt:lpwstr>
      </vt:variant>
      <vt:variant>
        <vt:lpwstr/>
      </vt:variant>
      <vt:variant>
        <vt:i4>1507392</vt:i4>
      </vt:variant>
      <vt:variant>
        <vt:i4>0</vt:i4>
      </vt:variant>
      <vt:variant>
        <vt:i4>0</vt:i4>
      </vt:variant>
      <vt:variant>
        <vt:i4>5</vt:i4>
      </vt:variant>
      <vt:variant>
        <vt:lpwstr>https://ing.ro/persoane-fizice/internet-banking/RoPay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Murea, A.G. (Alexandra - Gabriela)</dc:creator>
  <cp:keywords/>
  <cp:lastModifiedBy>Raluca Nita</cp:lastModifiedBy>
  <cp:revision>2</cp:revision>
  <dcterms:created xsi:type="dcterms:W3CDTF">2026-07-08T14:14:00Z</dcterms:created>
  <dcterms:modified xsi:type="dcterms:W3CDTF">2026-07-08T14:14:00Z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1947c-bc8e-4fd1-b8a9-8a41280ea2d6_Enabled">
    <vt:lpwstr>true</vt:lpwstr>
  </property>
  <property fmtid="{D5CDD505-2E9C-101B-9397-08002B2CF9AE}" pid="3" name="MSIP_Label_4b31947c-bc8e-4fd1-b8a9-8a41280ea2d6_SetDate">
    <vt:lpwstr>2021-05-24T12:25:51Z</vt:lpwstr>
  </property>
  <property fmtid="{D5CDD505-2E9C-101B-9397-08002B2CF9AE}" pid="4" name="MSIP_Label_4b31947c-bc8e-4fd1-b8a9-8a41280ea2d6_Method">
    <vt:lpwstr>Standard</vt:lpwstr>
  </property>
  <property fmtid="{D5CDD505-2E9C-101B-9397-08002B2CF9AE}" pid="5" name="MSIP_Label_4b31947c-bc8e-4fd1-b8a9-8a41280ea2d6_Name">
    <vt:lpwstr>4b31947c-bc8e-4fd1-b8a9-8a41280ea2d6</vt:lpwstr>
  </property>
  <property fmtid="{D5CDD505-2E9C-101B-9397-08002B2CF9AE}" pid="6" name="MSIP_Label_4b31947c-bc8e-4fd1-b8a9-8a41280ea2d6_SiteId">
    <vt:lpwstr>b461b2e7-504e-47ee-bc9b-27c40af0adab</vt:lpwstr>
  </property>
  <property fmtid="{D5CDD505-2E9C-101B-9397-08002B2CF9AE}" pid="7" name="MSIP_Label_4b31947c-bc8e-4fd1-b8a9-8a41280ea2d6_ActionId">
    <vt:lpwstr>bf586c2c-7b0b-4455-9d35-88636b684e10</vt:lpwstr>
  </property>
  <property fmtid="{D5CDD505-2E9C-101B-9397-08002B2CF9AE}" pid="8" name="MSIP_Label_4b31947c-bc8e-4fd1-b8a9-8a41280ea2d6_ContentBits">
    <vt:lpwstr>0</vt:lpwstr>
  </property>
  <property fmtid="{D5CDD505-2E9C-101B-9397-08002B2CF9AE}" pid="9" name="ContentTypeId">
    <vt:lpwstr>0x010100FCAAEB63A9206445A4BA1BF806E26A03</vt:lpwstr>
  </property>
  <property fmtid="{D5CDD505-2E9C-101B-9397-08002B2CF9AE}" pid="10" name="Order">
    <vt:r8>28695900</vt:r8>
  </property>
  <property fmtid="{D5CDD505-2E9C-101B-9397-08002B2CF9AE}" pid="11" name="xd_ProgID">
    <vt:lpwstr/>
  </property>
  <property fmtid="{D5CDD505-2E9C-101B-9397-08002B2CF9AE}" pid="12" name="MediaServiceImageTags">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TitusGUID">
    <vt:lpwstr>1edd1f5d-f4de-4aea-b8d5-2bb82d6b9461</vt:lpwstr>
  </property>
  <property fmtid="{D5CDD505-2E9C-101B-9397-08002B2CF9AE}" pid="19" name="CLASIFICARE">
    <vt:lpwstr>TUzIntern</vt:lpwstr>
  </property>
</Properties>
</file>